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pBdr>
          <w:top w:val="single" w:sz="4" w:space="1" w:color="000000"/>
          <w:left w:val="single" w:sz="4" w:space="4" w:color="000000"/>
          <w:bottom w:val="single" w:sz="4" w:space="1" w:color="000000"/>
          <w:right w:val="single" w:sz="4" w:space="4" w:color="000000"/>
        </w:pBdr>
        <w:jc w:val="center"/>
        <w:rPr>
          <w:rFonts w:ascii="Arial" w:hAnsi="Arial" w:cs="Arial"/>
          <w:b/>
          <w:sz w:val="28"/>
        </w:rPr>
      </w:pPr>
      <w:r>
        <w:rPr>
          <w:rFonts w:cs="Arial" w:ascii="Arial" w:hAnsi="Arial"/>
          <w:b/>
          <w:sz w:val="28"/>
        </w:rPr>
        <w:t xml:space="preserve">Bulletin de veille juridique </w:t>
      </w:r>
    </w:p>
    <w:p>
      <w:pPr>
        <w:pStyle w:val="PlainText"/>
        <w:pBdr>
          <w:top w:val="single" w:sz="4" w:space="1" w:color="000000"/>
          <w:left w:val="single" w:sz="4" w:space="4" w:color="000000"/>
          <w:bottom w:val="single" w:sz="4" w:space="1" w:color="000000"/>
          <w:right w:val="single" w:sz="4" w:space="4" w:color="000000"/>
        </w:pBdr>
        <w:jc w:val="center"/>
        <w:rPr>
          <w:rFonts w:ascii="Arial" w:hAnsi="Arial" w:cs="Arial"/>
          <w:b/>
          <w:sz w:val="28"/>
        </w:rPr>
      </w:pPr>
      <w:r>
        <w:rPr>
          <w:rFonts w:cs="Arial" w:ascii="Arial" w:hAnsi="Arial"/>
          <w:b/>
          <w:sz w:val="28"/>
        </w:rPr>
        <w:t>Juillet 2024</w:t>
      </w:r>
    </w:p>
    <w:p>
      <w:pPr>
        <w:pStyle w:val="PlainText"/>
        <w:jc w:val="both"/>
        <w:rPr>
          <w:rFonts w:ascii="Arial" w:hAnsi="Arial" w:cs="Arial"/>
        </w:rPr>
      </w:pPr>
      <w:r>
        <w:rPr>
          <w:rFonts w:cs="Arial" w:ascii="Arial" w:hAnsi="Arial"/>
        </w:rPr>
      </w:r>
    </w:p>
    <w:p>
      <w:pPr>
        <w:pStyle w:val="PlainText"/>
        <w:jc w:val="both"/>
        <w:rPr>
          <w:rFonts w:ascii="Arial" w:hAnsi="Arial" w:cs="Arial"/>
        </w:rPr>
      </w:pPr>
      <w:r>
        <w:rPr>
          <w:rFonts w:cs="Arial" w:ascii="Arial" w:hAnsi="Arial"/>
        </w:rPr>
      </w:r>
    </w:p>
    <w:p>
      <w:pPr>
        <w:pStyle w:val="PlainText"/>
        <w:jc w:val="both"/>
        <w:rPr>
          <w:rFonts w:ascii="Arial" w:hAnsi="Arial" w:cs="Arial"/>
        </w:rPr>
      </w:pPr>
      <w:r>
        <w:rPr>
          <w:rFonts w:cs="Arial" w:ascii="Arial" w:hAnsi="Arial"/>
        </w:rPr>
        <w:t>Organisation du document</w:t>
      </w:r>
    </w:p>
    <w:p>
      <w:pPr>
        <w:pStyle w:val="PlainText"/>
        <w:shd w:val="clear" w:color="auto" w:fill="DBE5F1"/>
        <w:jc w:val="both"/>
        <w:rPr>
          <w:rFonts w:ascii="Arial" w:hAnsi="Arial" w:cs="Arial"/>
          <w:b/>
          <w:color w:val="632423"/>
          <w:sz w:val="12"/>
        </w:rPr>
      </w:pPr>
      <w:r>
        <w:rPr>
          <w:rFonts w:cs="Arial" w:ascii="Arial" w:hAnsi="Arial"/>
          <w:b/>
          <w:color w:val="632423"/>
          <w:sz w:val="12"/>
        </w:rPr>
        <w:t>1 - Nouveaux textes en santé et sécurité au travail.</w:t>
      </w:r>
    </w:p>
    <w:p>
      <w:pPr>
        <w:pStyle w:val="PlainText"/>
        <w:ind w:left="426" w:hanging="0"/>
        <w:jc w:val="both"/>
        <w:rPr>
          <w:rFonts w:ascii="Arial" w:hAnsi="Arial" w:cs="Arial"/>
          <w:b/>
          <w:caps/>
          <w:color w:val="1F497D" w:themeColor="text2"/>
          <w:sz w:val="14"/>
          <w:szCs w:val="32"/>
        </w:rPr>
      </w:pPr>
      <w:r>
        <w:rPr>
          <w:rFonts w:cs="Arial" w:ascii="Arial" w:hAnsi="Arial"/>
          <w:b/>
          <w:caps/>
          <w:color w:val="1F497D" w:themeColor="text2"/>
          <w:sz w:val="14"/>
          <w:szCs w:val="32"/>
        </w:rPr>
        <w:t>LOIS, DECRETS, ARRêtes </w:t>
      </w:r>
    </w:p>
    <w:p>
      <w:pPr>
        <w:pStyle w:val="Normal"/>
        <w:ind w:left="426" w:hanging="0"/>
        <w:jc w:val="both"/>
        <w:rPr>
          <w:rFonts w:ascii="Arial" w:hAnsi="Arial" w:cs="Arial"/>
          <w:b/>
          <w:caps/>
          <w:color w:val="1F497D" w:themeColor="text2"/>
          <w:sz w:val="14"/>
          <w:szCs w:val="32"/>
        </w:rPr>
      </w:pPr>
      <w:r>
        <w:rPr>
          <w:rFonts w:cs="Arial" w:ascii="Arial" w:hAnsi="Arial"/>
          <w:b/>
          <w:caps/>
          <w:color w:val="1F497D" w:themeColor="text2"/>
          <w:sz w:val="14"/>
          <w:szCs w:val="32"/>
        </w:rPr>
        <w:t>GUIDES, informations diverses en santé sécurite au travail :</w:t>
      </w:r>
    </w:p>
    <w:p>
      <w:pPr>
        <w:pStyle w:val="Normal"/>
        <w:ind w:firstLine="708"/>
        <w:jc w:val="both"/>
        <w:rPr>
          <w:rFonts w:ascii="Arial" w:hAnsi="Arial" w:cs="Arial"/>
          <w:color w:val="000000" w:themeColor="text1"/>
          <w:sz w:val="6"/>
          <w:szCs w:val="20"/>
        </w:rPr>
      </w:pPr>
      <w:r>
        <w:rPr>
          <w:rFonts w:cs="Arial" w:ascii="Arial" w:hAnsi="Arial"/>
          <w:b/>
          <w:color w:val="E36C0A" w:themeColor="accent6" w:themeShade="bf"/>
          <w:sz w:val="10"/>
          <w:szCs w:val="32"/>
        </w:rPr>
        <w:t>Actualités - Focus juridiques - brochures de l’INRS et autre</w:t>
      </w:r>
    </w:p>
    <w:p>
      <w:pPr>
        <w:pStyle w:val="PlainText"/>
        <w:shd w:val="clear" w:color="auto" w:fill="DBE5F1"/>
        <w:jc w:val="both"/>
        <w:rPr>
          <w:rFonts w:ascii="Arial" w:hAnsi="Arial" w:cs="Arial"/>
          <w:b/>
          <w:color w:val="632423"/>
          <w:sz w:val="12"/>
        </w:rPr>
      </w:pPr>
      <w:r>
        <w:rPr>
          <w:rFonts w:cs="Arial" w:ascii="Arial" w:hAnsi="Arial"/>
          <w:b/>
          <w:color w:val="632423"/>
          <w:sz w:val="12"/>
        </w:rPr>
        <w:t>2 - Textes divers pour information</w:t>
      </w:r>
    </w:p>
    <w:p>
      <w:pPr>
        <w:pStyle w:val="PlainText"/>
        <w:ind w:left="426" w:hanging="0"/>
        <w:jc w:val="both"/>
        <w:rPr>
          <w:rFonts w:ascii="Arial" w:hAnsi="Arial" w:cs="Arial"/>
          <w:b/>
          <w:caps/>
          <w:color w:val="1F497D" w:themeColor="text2"/>
          <w:sz w:val="14"/>
          <w:szCs w:val="32"/>
        </w:rPr>
      </w:pPr>
      <w:r>
        <w:rPr>
          <w:rFonts w:cs="Arial" w:ascii="Arial" w:hAnsi="Arial"/>
          <w:b/>
          <w:caps/>
          <w:color w:val="1F497D" w:themeColor="text2"/>
          <w:sz w:val="14"/>
          <w:szCs w:val="32"/>
        </w:rPr>
        <w:t>LOIS, DECRETS, ARRêtes :</w:t>
      </w:r>
    </w:p>
    <w:p>
      <w:pPr>
        <w:pStyle w:val="PlainText"/>
        <w:shd w:val="clear" w:color="auto" w:fill="DBE5F1"/>
        <w:jc w:val="both"/>
        <w:rPr>
          <w:rFonts w:ascii="Arial" w:hAnsi="Arial" w:cs="Arial"/>
          <w:b/>
          <w:color w:val="632423"/>
          <w:sz w:val="12"/>
          <w:szCs w:val="28"/>
        </w:rPr>
      </w:pPr>
      <w:r>
        <w:rPr>
          <w:rFonts w:cs="Arial" w:ascii="Arial" w:hAnsi="Arial"/>
          <w:b/>
          <w:color w:val="632423"/>
          <w:sz w:val="12"/>
          <w:szCs w:val="28"/>
        </w:rPr>
        <w:t>3 - Jurisprudences</w:t>
      </w:r>
    </w:p>
    <w:p>
      <w:pPr>
        <w:pStyle w:val="PlainText"/>
        <w:jc w:val="both"/>
        <w:rPr>
          <w:rFonts w:ascii="Arial" w:hAnsi="Arial" w:cs="Arial"/>
        </w:rPr>
      </w:pPr>
      <w:r>
        <w:rPr>
          <w:rFonts w:cs="Arial" w:ascii="Arial" w:hAnsi="Arial"/>
        </w:rPr>
      </w:r>
    </w:p>
    <w:p>
      <w:pPr>
        <w:pStyle w:val="PlainText"/>
        <w:jc w:val="both"/>
        <w:rPr>
          <w:rFonts w:ascii="Arial" w:hAnsi="Arial" w:cs="Arial"/>
        </w:rPr>
      </w:pPr>
      <w:r>
        <w:rPr>
          <w:rFonts w:cs="Arial" w:ascii="Arial" w:hAnsi="Arial"/>
        </w:rPr>
      </w:r>
    </w:p>
    <w:p>
      <w:pPr>
        <w:pStyle w:val="PlainText"/>
        <w:shd w:val="clear" w:color="auto" w:fill="DBE5F1"/>
        <w:jc w:val="both"/>
        <w:rPr>
          <w:rFonts w:ascii="Arial" w:hAnsi="Arial" w:cs="Arial"/>
          <w:b/>
          <w:color w:val="632423"/>
          <w:sz w:val="28"/>
        </w:rPr>
      </w:pPr>
      <w:r>
        <w:rPr>
          <w:rFonts w:cs="Arial" w:ascii="Arial" w:hAnsi="Arial"/>
          <w:b/>
          <w:color w:val="632423"/>
          <w:sz w:val="28"/>
        </w:rPr>
        <w:t>1 - Nouveaux textes en santé et sécurité au travail.</w:t>
      </w:r>
    </w:p>
    <w:p>
      <w:pPr>
        <w:pStyle w:val="PlainText"/>
        <w:jc w:val="both"/>
        <w:rPr>
          <w:rFonts w:ascii="Arial" w:hAnsi="Arial" w:cs="Arial"/>
          <w:b/>
          <w:caps/>
          <w:color w:val="1F497D" w:themeColor="text2"/>
          <w:sz w:val="32"/>
          <w:szCs w:val="32"/>
        </w:rPr>
      </w:pPr>
      <w:r>
        <w:rPr>
          <w:rFonts w:cs="Arial" w:ascii="Arial" w:hAnsi="Arial"/>
          <w:b/>
          <w:caps/>
          <w:color w:val="1F497D" w:themeColor="text2"/>
          <w:sz w:val="32"/>
          <w:szCs w:val="32"/>
        </w:rPr>
        <w:t>LOIS, DECRETS, ARRêtes :</w:t>
      </w:r>
    </w:p>
    <w:p>
      <w:pPr>
        <w:pStyle w:val="PlainText"/>
        <w:jc w:val="both"/>
        <w:rPr>
          <w:rFonts w:ascii="Arial" w:hAnsi="Arial" w:cs="Arial"/>
          <w:b/>
          <w:color w:val="C00000"/>
          <w:sz w:val="28"/>
          <w:szCs w:val="28"/>
          <w:u w:val="single"/>
          <w:shd w:fill="FFFFFF" w:val="clear"/>
        </w:rPr>
      </w:pPr>
      <w:r>
        <w:rPr>
          <w:rFonts w:cs="Arial" w:ascii="Arial" w:hAnsi="Arial"/>
          <w:b/>
          <w:color w:val="C00000"/>
          <w:sz w:val="28"/>
          <w:szCs w:val="28"/>
          <w:u w:val="single"/>
          <w:shd w:fill="FFFFFF" w:val="clear"/>
        </w:rPr>
        <w:t>JORF n°156 du 03 juillet 2024</w:t>
      </w:r>
    </w:p>
    <w:p>
      <w:pPr>
        <w:pStyle w:val="Titre1"/>
        <w:shd w:val="clear" w:color="auto" w:fill="FFFFFF"/>
        <w:spacing w:beforeAutospacing="0" w:before="0" w:afterAutospacing="0" w:after="0"/>
        <w:jc w:val="both"/>
        <w:rPr>
          <w:rFonts w:ascii="Arial" w:hAnsi="Arial" w:cs="Arial"/>
          <w:b w:val="false"/>
          <w:bCs w:val="false"/>
          <w:color w:val="4A5E81"/>
          <w:sz w:val="36"/>
          <w:szCs w:val="36"/>
        </w:rPr>
      </w:pPr>
      <w:r>
        <w:rPr>
          <w:rFonts w:cs="Arial" w:ascii="Arial" w:hAnsi="Arial"/>
          <w:b w:val="false"/>
          <w:bCs w:val="false"/>
          <w:color w:val="4A5E81"/>
          <w:sz w:val="24"/>
          <w:szCs w:val="36"/>
        </w:rPr>
        <w:t>Arrêté du 28 juin 2024 modifiant l’arrêté du 25 juin 1980 modifié portant approbation des dispositions générales du règlement de sécurité contre les risques d’incendie et de panique dans les établissements recevant du public (ERP)</w:t>
      </w:r>
    </w:p>
    <w:p>
      <w:pPr>
        <w:pStyle w:val="NormalWeb"/>
        <w:spacing w:beforeAutospacing="0" w:before="0" w:afterAutospacing="0" w:after="0"/>
        <w:jc w:val="both"/>
        <w:rPr>
          <w:rFonts w:ascii="Arial" w:hAnsi="Arial" w:cs="Arial"/>
          <w:color w:val="000000"/>
          <w:sz w:val="16"/>
          <w:szCs w:val="21"/>
          <w:shd w:fill="FFFFFF" w:val="clear"/>
        </w:rPr>
      </w:pPr>
      <w:r>
        <w:rPr>
          <w:rFonts w:cs="Arial" w:ascii="Arial" w:hAnsi="Arial"/>
          <w:b/>
          <w:color w:val="000000"/>
          <w:sz w:val="16"/>
          <w:szCs w:val="21"/>
          <w:shd w:fill="FFFFFF" w:val="clear"/>
        </w:rPr>
        <w:t>Publics concernés</w:t>
      </w:r>
      <w:r>
        <w:rPr>
          <w:rFonts w:cs="Arial" w:ascii="Arial" w:hAnsi="Arial"/>
          <w:color w:val="000000"/>
          <w:sz w:val="16"/>
          <w:szCs w:val="21"/>
          <w:shd w:fill="FFFFFF" w:val="clear"/>
        </w:rPr>
        <w:t xml:space="preserve"> : exploitants d’établissements recevant du public, opérateurs de téléphonie et fournisseurs d’accès internet, maîtres d’ouvrage, maîtres d’œuvre, architectes, membres des commissions de sécurité, contrôleurs techniques.</w:t>
      </w:r>
    </w:p>
    <w:p>
      <w:pPr>
        <w:pStyle w:val="NormalWeb"/>
        <w:spacing w:beforeAutospacing="0" w:before="0" w:afterAutospacing="0" w:after="0"/>
        <w:jc w:val="both"/>
        <w:rPr>
          <w:rFonts w:ascii="Arial" w:hAnsi="Arial" w:cs="Arial"/>
          <w:color w:val="000000"/>
          <w:sz w:val="16"/>
          <w:szCs w:val="21"/>
          <w:shd w:fill="FFFFFF" w:val="clear"/>
        </w:rPr>
      </w:pPr>
      <w:r>
        <w:rPr>
          <w:rFonts w:cs="Arial" w:ascii="Arial" w:hAnsi="Arial"/>
          <w:b/>
          <w:color w:val="000000"/>
          <w:sz w:val="16"/>
          <w:szCs w:val="21"/>
          <w:shd w:fill="FFFFFF" w:val="clear"/>
        </w:rPr>
        <w:t xml:space="preserve">Objet </w:t>
      </w:r>
      <w:r>
        <w:rPr>
          <w:rFonts w:cs="Arial" w:ascii="Arial" w:hAnsi="Arial"/>
          <w:color w:val="000000"/>
          <w:sz w:val="16"/>
          <w:szCs w:val="21"/>
          <w:shd w:fill="FFFFFF" w:val="clear"/>
        </w:rPr>
        <w:t>: modification de certaines dispositions du règlement de sécurité contre les risques d’incendie et de panique dans les établissements recevant du public (ERP) relatives à la continuité des communications radioélectriques</w:t>
      </w:r>
    </w:p>
    <w:p>
      <w:pPr>
        <w:pStyle w:val="NormalWeb"/>
        <w:spacing w:beforeAutospacing="0" w:before="0" w:afterAutospacing="0" w:after="0"/>
        <w:jc w:val="both"/>
        <w:rPr>
          <w:rFonts w:ascii="Arial" w:hAnsi="Arial" w:cs="Arial"/>
          <w:color w:val="000000"/>
          <w:sz w:val="16"/>
          <w:szCs w:val="21"/>
          <w:shd w:fill="FFFFFF" w:val="clear"/>
        </w:rPr>
      </w:pPr>
      <w:r>
        <w:rPr>
          <w:rFonts w:cs="Arial" w:ascii="Arial" w:hAnsi="Arial"/>
          <w:b/>
          <w:color w:val="000000"/>
          <w:sz w:val="16"/>
          <w:szCs w:val="21"/>
          <w:shd w:fill="FFFFFF" w:val="clear"/>
        </w:rPr>
        <w:t>Entrée en vigueur</w:t>
      </w:r>
      <w:r>
        <w:rPr>
          <w:rFonts w:cs="Arial" w:ascii="Arial" w:hAnsi="Arial"/>
          <w:color w:val="000000"/>
          <w:sz w:val="16"/>
          <w:szCs w:val="21"/>
          <w:shd w:fill="FFFFFF" w:val="clear"/>
        </w:rPr>
        <w:t xml:space="preserve"> : le lendemain de la publication du présent arrêté.</w:t>
      </w:r>
    </w:p>
    <w:p>
      <w:pPr>
        <w:pStyle w:val="NormalWeb"/>
        <w:spacing w:beforeAutospacing="0" w:before="0" w:afterAutospacing="0" w:after="0"/>
        <w:jc w:val="both"/>
        <w:rPr>
          <w:rFonts w:ascii="Arial" w:hAnsi="Arial" w:cs="Arial"/>
          <w:color w:val="000000"/>
          <w:sz w:val="16"/>
          <w:szCs w:val="21"/>
          <w:shd w:fill="FFFFFF" w:val="clear"/>
        </w:rPr>
      </w:pPr>
      <w:r>
        <w:rPr>
          <w:rFonts w:cs="Arial" w:ascii="Arial" w:hAnsi="Arial"/>
          <w:b/>
          <w:color w:val="000000"/>
          <w:sz w:val="16"/>
          <w:szCs w:val="21"/>
          <w:shd w:fill="FFFFFF" w:val="clear"/>
        </w:rPr>
        <w:t xml:space="preserve">Notice </w:t>
      </w:r>
      <w:r>
        <w:rPr>
          <w:rFonts w:cs="Arial" w:ascii="Arial" w:hAnsi="Arial"/>
          <w:color w:val="000000"/>
          <w:sz w:val="16"/>
          <w:szCs w:val="21"/>
          <w:shd w:fill="FFFFFF" w:val="clear"/>
        </w:rPr>
        <w:t>: le présent arrêté vise l’utilisation au quotidien d’installations fonctionnant sous très haut-débit, par les services de sécurité et de secours. Il a plus particulièrement pour objectif de garantir le continuum des communications radioélectriques, entre tous les acteurs de la sécurité et du secours (privés et publics).</w:t>
      </w:r>
    </w:p>
    <w:p>
      <w:pPr>
        <w:pStyle w:val="NormalWeb"/>
        <w:spacing w:beforeAutospacing="0" w:before="0" w:afterAutospacing="0" w:after="0"/>
        <w:rPr>
          <w:sz w:val="14"/>
        </w:rPr>
      </w:pPr>
      <w:hyperlink r:id="rId2">
        <w:r>
          <w:rPr>
            <w:rStyle w:val="LienInternet"/>
            <w:sz w:val="14"/>
          </w:rPr>
          <w:t>https://www.legifrance.gouv.fr/download/pdf?id=CheZuMzYMYLuAFlL2XRIbuTCvxX3FYcI_q8c2uAQ9wo</w:t>
        </w:r>
      </w:hyperlink>
      <w:r>
        <w:rPr>
          <w:sz w:val="14"/>
        </w:rPr>
        <w:t>=</w:t>
      </w:r>
    </w:p>
    <w:p>
      <w:pPr>
        <w:pStyle w:val="NormalWeb"/>
        <w:spacing w:beforeAutospacing="0" w:before="0" w:afterAutospacing="0" w:after="0"/>
        <w:rPr>
          <w:sz w:val="4"/>
        </w:rPr>
      </w:pPr>
      <w:r>
        <w:rPr>
          <w:sz w:val="4"/>
        </w:rPr>
      </w:r>
    </w:p>
    <w:p>
      <w:pPr>
        <w:pStyle w:val="NormalWeb"/>
        <w:spacing w:beforeAutospacing="0" w:before="0" w:afterAutospacing="0" w:after="0"/>
        <w:rPr>
          <w:sz w:val="8"/>
        </w:rPr>
      </w:pPr>
      <w:r>
        <w:rPr>
          <w:sz w:val="8"/>
        </w:rPr>
      </w:r>
    </w:p>
    <w:p>
      <w:pPr>
        <w:pStyle w:val="Normal"/>
        <w:rPr>
          <w:rFonts w:ascii="Arial" w:hAnsi="Arial" w:cs="Arial"/>
          <w:b/>
          <w:caps/>
          <w:color w:val="1F497D" w:themeColor="text2"/>
          <w:sz w:val="32"/>
          <w:szCs w:val="32"/>
        </w:rPr>
      </w:pPr>
      <w:r>
        <w:rPr>
          <w:rFonts w:cs="Arial" w:ascii="Arial" w:hAnsi="Arial"/>
          <w:b/>
          <w:caps/>
          <w:color w:val="1F497D" w:themeColor="text2"/>
          <w:sz w:val="32"/>
          <w:szCs w:val="32"/>
        </w:rPr>
      </w:r>
    </w:p>
    <w:p>
      <w:pPr>
        <w:pStyle w:val="PlainText"/>
        <w:jc w:val="both"/>
        <w:rPr>
          <w:rFonts w:ascii="Arial" w:hAnsi="Arial" w:cs="Arial"/>
          <w:b/>
          <w:color w:val="C00000"/>
          <w:sz w:val="28"/>
          <w:szCs w:val="28"/>
          <w:u w:val="single"/>
          <w:shd w:fill="FFFFFF" w:val="clear"/>
        </w:rPr>
      </w:pPr>
      <w:r>
        <w:rPr>
          <w:rFonts w:cs="Arial" w:ascii="Arial" w:hAnsi="Arial"/>
          <w:b/>
          <w:color w:val="C00000"/>
          <w:sz w:val="28"/>
          <w:szCs w:val="28"/>
          <w:u w:val="single"/>
          <w:shd w:fill="FFFFFF" w:val="clear"/>
        </w:rPr>
        <w:t>JORF n°153 du 30 juin 2024</w:t>
      </w:r>
    </w:p>
    <w:p>
      <w:pPr>
        <w:pStyle w:val="Titre1"/>
        <w:shd w:val="clear" w:color="auto" w:fill="FFFFFF"/>
        <w:spacing w:beforeAutospacing="0" w:before="0" w:afterAutospacing="0" w:after="0"/>
        <w:jc w:val="both"/>
        <w:rPr>
          <w:rFonts w:ascii="Arial" w:hAnsi="Arial" w:cs="Arial"/>
          <w:b w:val="false"/>
          <w:bCs w:val="false"/>
          <w:color w:val="4A5E81"/>
          <w:sz w:val="36"/>
          <w:szCs w:val="36"/>
        </w:rPr>
      </w:pPr>
      <w:r>
        <w:rPr>
          <w:rFonts w:cs="Arial" w:ascii="Arial" w:hAnsi="Arial"/>
          <w:b w:val="false"/>
          <w:bCs w:val="false"/>
          <w:color w:val="4A5E81"/>
          <w:sz w:val="24"/>
          <w:szCs w:val="36"/>
        </w:rPr>
        <w:t>Arrêté du 4 juin 2024 relatif au repérage de l’amiante avant certaines opérations réalisées dans les immeubles autres que bâtis tels que les ouvrages de génie civil, infrastructures de transport ou réseaux divers</w:t>
      </w:r>
    </w:p>
    <w:p>
      <w:pPr>
        <w:pStyle w:val="NormalWeb"/>
        <w:spacing w:beforeAutospacing="0" w:before="0" w:afterAutospacing="0" w:after="0"/>
        <w:jc w:val="both"/>
        <w:rPr>
          <w:rFonts w:ascii="Arial" w:hAnsi="Arial" w:cs="Arial"/>
          <w:color w:val="000000"/>
          <w:sz w:val="16"/>
          <w:szCs w:val="21"/>
          <w:shd w:fill="FFFFFF" w:val="clear"/>
        </w:rPr>
      </w:pPr>
      <w:r>
        <w:rPr>
          <w:rFonts w:cs="Arial" w:ascii="Arial" w:hAnsi="Arial"/>
          <w:b/>
          <w:color w:val="000000"/>
          <w:sz w:val="16"/>
          <w:szCs w:val="21"/>
          <w:shd w:fill="FFFFFF" w:val="clear"/>
        </w:rPr>
        <w:t>Publics concernés</w:t>
      </w:r>
      <w:r>
        <w:rPr>
          <w:rFonts w:cs="Arial" w:ascii="Arial" w:hAnsi="Arial"/>
          <w:color w:val="000000"/>
          <w:sz w:val="16"/>
          <w:szCs w:val="21"/>
          <w:shd w:fill="FFFFFF" w:val="clear"/>
        </w:rPr>
        <w:t xml:space="preserve"> : donneurs d’ordre, maîtres d’ouvrage, propriétaires d’immeubles non bâtis tels que les ouvrages de génie civil, infrastructures de transport ou réseaux divers réalisant ou faisant réaliser des opérations comportant des risques d’exposition de travailleurs à l’amiante ; entreprises chargées de réaliser ces opérations ; opérateurs de repérage de l’amiante dans ces ouvrages de génie civil, infrastructures de transport ou réseaux divers. </w:t>
      </w:r>
    </w:p>
    <w:p>
      <w:pPr>
        <w:pStyle w:val="NormalWeb"/>
        <w:spacing w:beforeAutospacing="0" w:before="0" w:afterAutospacing="0" w:after="0"/>
        <w:jc w:val="both"/>
        <w:rPr>
          <w:rFonts w:ascii="Arial" w:hAnsi="Arial" w:cs="Arial"/>
          <w:color w:val="000000"/>
          <w:sz w:val="16"/>
          <w:szCs w:val="21"/>
          <w:shd w:fill="FFFFFF" w:val="clear"/>
        </w:rPr>
      </w:pPr>
      <w:r>
        <w:rPr>
          <w:rFonts w:cs="Arial" w:ascii="Arial" w:hAnsi="Arial"/>
          <w:b/>
          <w:color w:val="000000"/>
          <w:sz w:val="16"/>
          <w:szCs w:val="21"/>
          <w:shd w:fill="FFFFFF" w:val="clear"/>
        </w:rPr>
        <w:t>Objet</w:t>
      </w:r>
      <w:r>
        <w:rPr>
          <w:rFonts w:cs="Arial" w:ascii="Arial" w:hAnsi="Arial"/>
          <w:color w:val="000000"/>
          <w:sz w:val="16"/>
          <w:szCs w:val="21"/>
          <w:shd w:fill="FFFFFF" w:val="clear"/>
        </w:rPr>
        <w:t xml:space="preserve"> : conditions, modalités, formalisation et traçabilité du repérage de l’amiante avant certaines opérations dans les ouvrages de génie civil, infrastructures de transport ou réseaux divers.</w:t>
      </w:r>
    </w:p>
    <w:p>
      <w:pPr>
        <w:pStyle w:val="NormalWeb"/>
        <w:spacing w:beforeAutospacing="0" w:before="0" w:afterAutospacing="0" w:after="0"/>
        <w:jc w:val="both"/>
        <w:rPr>
          <w:rFonts w:ascii="Arial" w:hAnsi="Arial" w:cs="Arial"/>
          <w:color w:val="000000"/>
          <w:sz w:val="16"/>
          <w:szCs w:val="21"/>
          <w:shd w:fill="FFFFFF" w:val="clear"/>
        </w:rPr>
      </w:pPr>
      <w:r>
        <w:rPr>
          <w:rFonts w:cs="Arial" w:ascii="Arial" w:hAnsi="Arial"/>
          <w:b/>
          <w:color w:val="000000"/>
          <w:sz w:val="16"/>
          <w:szCs w:val="21"/>
          <w:shd w:fill="FFFFFF" w:val="clear"/>
        </w:rPr>
        <w:t>Entrée en vigueur</w:t>
      </w:r>
      <w:r>
        <w:rPr>
          <w:rFonts w:cs="Arial" w:ascii="Arial" w:hAnsi="Arial"/>
          <w:color w:val="000000"/>
          <w:sz w:val="16"/>
          <w:szCs w:val="21"/>
          <w:shd w:fill="FFFFFF" w:val="clear"/>
        </w:rPr>
        <w:t xml:space="preserve"> : l’arrêté relatif au repérage de l’amiante avant certaines opérations réalisées dans les ouvrages de génie civil, infrastructures de transport ou réseaux divers entre en vigueur à la date du 1er juillet 2026. Les dispositions de l’article 14 et des annexes I et II relatives à la formation des opérateurs de repérage entrent en vigueur à la publication de l’arrêté. </w:t>
      </w:r>
    </w:p>
    <w:p>
      <w:pPr>
        <w:pStyle w:val="NormalWeb"/>
        <w:spacing w:beforeAutospacing="0" w:before="0" w:afterAutospacing="0" w:after="0"/>
        <w:jc w:val="both"/>
        <w:rPr>
          <w:rFonts w:ascii="Arial" w:hAnsi="Arial" w:cs="Arial"/>
          <w:color w:val="000000"/>
          <w:sz w:val="16"/>
          <w:szCs w:val="21"/>
          <w:shd w:fill="FFFFFF" w:val="clear"/>
        </w:rPr>
      </w:pPr>
      <w:r>
        <w:rPr>
          <w:rFonts w:cs="Arial" w:ascii="Arial" w:hAnsi="Arial"/>
          <w:b/>
          <w:color w:val="000000"/>
          <w:sz w:val="16"/>
          <w:szCs w:val="21"/>
          <w:shd w:fill="FFFFFF" w:val="clear"/>
        </w:rPr>
        <w:t>Notice</w:t>
      </w:r>
      <w:r>
        <w:rPr>
          <w:rFonts w:cs="Arial" w:ascii="Arial" w:hAnsi="Arial"/>
          <w:color w:val="000000"/>
          <w:sz w:val="16"/>
          <w:szCs w:val="21"/>
          <w:shd w:fill="FFFFFF" w:val="clear"/>
        </w:rPr>
        <w:t xml:space="preserve"> : le donneur d’ordre, le maître d’ouvrage, ou le propriétaire d’immeubles non bâtis tels que les ouvrages de génie civil, infrastructures de transport ou réseaux divers doit faire rechercher la présence d’amiante préalablement à toute opération comportant des risques d’exposition des travailleurs à l’amiante. Cette obligation vise également à permettre au donneur d’ordre de réaliser le marquage réglementaire des matériaux et produits contenant de l’amiante. Cette obligation vise enfin à permettre à l’entreprise appelée à réaliser l’opération de procéder à son évaluation des risques professionnels, et ajuster les mesures à mettre en œuvre pour assurer la protection collective et individuelle de ses travailleurs et prévenir la dispersion environnementale des fibres d’amiante. L’arrêté précise les situations ou conditions dans lesquelles il peut être constaté l’impossibilité de réaliser tout ou partie du repérage amiante, ainsi que les mesures que l’entreprise appelée à réaliser l’opération doit prévoir dans ce cas pour assurer la protection des travailleurs et des populations résidant ou travaillant sur ces ouvrages de génie civil, infrastructures de transport ou réseaux divers. </w:t>
      </w:r>
    </w:p>
    <w:p>
      <w:pPr>
        <w:pStyle w:val="NormalWeb"/>
        <w:spacing w:beforeAutospacing="0" w:before="0" w:afterAutospacing="0" w:after="0"/>
        <w:jc w:val="both"/>
        <w:rPr>
          <w:rFonts w:ascii="Arial" w:hAnsi="Arial" w:cs="Arial"/>
          <w:color w:val="000000"/>
          <w:sz w:val="16"/>
          <w:szCs w:val="21"/>
          <w:shd w:fill="FFFFFF" w:val="clear"/>
        </w:rPr>
      </w:pPr>
      <w:r>
        <w:rPr>
          <w:rFonts w:cs="Arial" w:ascii="Arial" w:hAnsi="Arial"/>
          <w:color w:val="000000"/>
          <w:sz w:val="16"/>
          <w:szCs w:val="21"/>
          <w:shd w:fill="FFFFFF" w:val="clear"/>
        </w:rPr>
        <w:t xml:space="preserve">Afin de faciliter la compréhension des dispositions méthodologiques et assurer leur mise en œuvre effective par les acteurs concernés, les termes suivants « ouvrages de génie civil, infrastructures de transport ou réseaux divers » issus de la norme NF X 46-102 : novembre 2020 seront substitués dans le corps de l’arrêté aux termes « ouvrages de génie civil et infrastructures de transport ». </w:t>
      </w:r>
    </w:p>
    <w:p>
      <w:pPr>
        <w:pStyle w:val="NormalWeb"/>
        <w:spacing w:beforeAutospacing="0" w:before="0" w:afterAutospacing="0" w:after="0"/>
        <w:jc w:val="both"/>
        <w:rPr>
          <w:rFonts w:ascii="Arial" w:hAnsi="Arial" w:cs="Arial"/>
          <w:color w:val="000000"/>
          <w:sz w:val="16"/>
          <w:szCs w:val="21"/>
          <w:shd w:fill="FFFFFF" w:val="clear"/>
        </w:rPr>
      </w:pPr>
      <w:r>
        <w:rPr>
          <w:rFonts w:cs="Arial" w:ascii="Arial" w:hAnsi="Arial"/>
          <w:color w:val="000000"/>
          <w:sz w:val="16"/>
          <w:szCs w:val="21"/>
          <w:shd w:fill="FFFFFF" w:val="clear"/>
        </w:rPr>
        <w:t xml:space="preserve">Cette terminologie sera retenue dans les dispositions suivantes afin de faciliter la compréhension par les acteurs concernés des dispositions méthodologiques issues de la norme NF X 46-102 : novembre 2020 précitée. </w:t>
      </w:r>
    </w:p>
    <w:p>
      <w:pPr>
        <w:pStyle w:val="NormalWeb"/>
        <w:spacing w:beforeAutospacing="0" w:before="0" w:afterAutospacing="0" w:after="0"/>
        <w:jc w:val="both"/>
        <w:rPr>
          <w:rFonts w:ascii="Arial" w:hAnsi="Arial" w:cs="Arial"/>
          <w:color w:val="000000"/>
          <w:sz w:val="16"/>
          <w:szCs w:val="21"/>
          <w:shd w:fill="FFFFFF" w:val="clear"/>
        </w:rPr>
      </w:pPr>
      <w:r>
        <w:rPr>
          <w:rFonts w:cs="Arial" w:ascii="Arial" w:hAnsi="Arial"/>
          <w:b/>
          <w:color w:val="000000"/>
          <w:sz w:val="16"/>
          <w:szCs w:val="21"/>
          <w:shd w:fill="FFFFFF" w:val="clear"/>
        </w:rPr>
        <w:t xml:space="preserve">Références </w:t>
      </w:r>
      <w:r>
        <w:rPr>
          <w:rFonts w:cs="Arial" w:ascii="Arial" w:hAnsi="Arial"/>
          <w:color w:val="000000"/>
          <w:sz w:val="16"/>
          <w:szCs w:val="21"/>
          <w:shd w:fill="FFFFFF" w:val="clear"/>
        </w:rPr>
        <w:t xml:space="preserve">: le texte est pris pour l’application des articles R. 4412-97 à R. 4412-97-6 du code du travail issu </w:t>
      </w:r>
    </w:p>
    <w:p>
      <w:pPr>
        <w:pStyle w:val="NormalWeb"/>
        <w:spacing w:beforeAutospacing="0" w:before="0" w:afterAutospacing="0" w:after="0"/>
        <w:jc w:val="both"/>
        <w:rPr>
          <w:rFonts w:ascii="Arial" w:hAnsi="Arial" w:cs="Arial"/>
          <w:color w:val="000000"/>
          <w:sz w:val="16"/>
          <w:szCs w:val="21"/>
          <w:shd w:fill="FFFFFF" w:val="clear"/>
        </w:rPr>
      </w:pPr>
      <w:r>
        <w:rPr>
          <w:rFonts w:cs="Arial" w:ascii="Arial" w:hAnsi="Arial"/>
          <w:color w:val="000000"/>
          <w:sz w:val="16"/>
          <w:szCs w:val="21"/>
          <w:shd w:fill="FFFFFF" w:val="clear"/>
        </w:rPr>
        <w:t>du décret no 2017-899 du 9 mai 2017 relatif au repérage de l’amiante avant certaines opérations</w:t>
      </w:r>
    </w:p>
    <w:p>
      <w:pPr>
        <w:pStyle w:val="Normal"/>
        <w:rPr>
          <w:rFonts w:ascii="Times New Roman" w:hAnsi="Times New Roman" w:eastAsia="Times New Roman"/>
          <w:sz w:val="14"/>
          <w:szCs w:val="24"/>
          <w:lang w:eastAsia="fr-FR"/>
        </w:rPr>
      </w:pPr>
      <w:hyperlink r:id="rId3">
        <w:r>
          <w:rPr>
            <w:rStyle w:val="LienInternet"/>
            <w:rFonts w:eastAsia="Times New Roman" w:ascii="Times New Roman" w:hAnsi="Times New Roman"/>
            <w:sz w:val="14"/>
            <w:szCs w:val="24"/>
            <w:lang w:eastAsia="fr-FR"/>
          </w:rPr>
          <w:t>https://www.legifrance.gouv.fr/download/pdf?id=mwmKj6rjmGxXhLJ9Vn_SnodN4nZ8creyiY9Oib5-IYk</w:t>
        </w:r>
      </w:hyperlink>
      <w:r>
        <w:rPr>
          <w:rFonts w:eastAsia="Times New Roman" w:ascii="Times New Roman" w:hAnsi="Times New Roman"/>
          <w:sz w:val="14"/>
          <w:szCs w:val="24"/>
          <w:lang w:eastAsia="fr-FR"/>
        </w:rPr>
        <w:t>=</w:t>
      </w:r>
    </w:p>
    <w:p>
      <w:pPr>
        <w:pStyle w:val="Normal"/>
        <w:rPr>
          <w:rFonts w:ascii="Arial" w:hAnsi="Arial" w:cs="Arial"/>
          <w:b/>
          <w:caps/>
          <w:color w:val="1F497D" w:themeColor="text2"/>
          <w:sz w:val="32"/>
          <w:szCs w:val="32"/>
        </w:rPr>
      </w:pPr>
      <w:r>
        <w:rPr>
          <w:rFonts w:cs="Arial" w:ascii="Arial" w:hAnsi="Arial"/>
          <w:b/>
          <w:caps/>
          <w:color w:val="1F497D" w:themeColor="text2"/>
          <w:sz w:val="32"/>
          <w:szCs w:val="32"/>
        </w:rPr>
      </w:r>
      <w:r>
        <w:br w:type="page"/>
      </w:r>
    </w:p>
    <w:p>
      <w:pPr>
        <w:pStyle w:val="Normal"/>
        <w:rPr>
          <w:rFonts w:ascii="Arial" w:hAnsi="Arial" w:cs="Arial"/>
          <w:b/>
          <w:caps/>
          <w:color w:val="1F497D" w:themeColor="text2"/>
          <w:sz w:val="32"/>
          <w:szCs w:val="32"/>
        </w:rPr>
      </w:pPr>
      <w:r>
        <w:rPr>
          <w:rFonts w:cs="Arial" w:ascii="Arial" w:hAnsi="Arial"/>
          <w:b/>
          <w:caps/>
          <w:color w:val="1F497D" w:themeColor="text2"/>
          <w:sz w:val="32"/>
          <w:szCs w:val="32"/>
        </w:rPr>
      </w:r>
    </w:p>
    <w:p>
      <w:pPr>
        <w:pStyle w:val="Normal"/>
        <w:rPr>
          <w:rFonts w:ascii="Arial" w:hAnsi="Arial" w:cs="Arial"/>
          <w:b/>
          <w:caps/>
          <w:color w:val="1F497D" w:themeColor="text2"/>
          <w:sz w:val="32"/>
          <w:szCs w:val="32"/>
        </w:rPr>
      </w:pPr>
      <w:r>
        <w:rPr>
          <w:rFonts w:cs="Arial" w:ascii="Arial" w:hAnsi="Arial"/>
          <w:b/>
          <w:caps/>
          <w:color w:val="1F497D" w:themeColor="text2"/>
          <w:sz w:val="32"/>
          <w:szCs w:val="32"/>
        </w:rPr>
        <w:t>CIRCULAIREs, GUIDES, informations diverses :</w:t>
      </w:r>
    </w:p>
    <w:p>
      <w:pPr>
        <w:pStyle w:val="NormalWeb"/>
        <w:shd w:val="clear" w:color="auto" w:fill="F3F3F3"/>
        <w:spacing w:beforeAutospacing="0" w:before="0" w:afterAutospacing="0" w:after="0"/>
        <w:rPr>
          <w:rFonts w:ascii="Arial" w:hAnsi="Arial" w:cs="Arial"/>
          <w:color w:val="0070C0"/>
          <w:sz w:val="21"/>
          <w:szCs w:val="21"/>
        </w:rPr>
      </w:pPr>
      <w:r>
        <w:rPr>
          <w:rFonts w:cs="Arial" w:ascii="Arial" w:hAnsi="Arial"/>
          <w:color w:val="0070C0"/>
          <w:sz w:val="21"/>
          <w:szCs w:val="21"/>
        </w:rPr>
        <w:t xml:space="preserve">BO n° 27 du 4 juillet 2024 </w:t>
      </w:r>
    </w:p>
    <w:p>
      <w:pPr>
        <w:pStyle w:val="Titre4"/>
        <w:shd w:val="clear" w:color="auto" w:fill="F3F3F3"/>
        <w:spacing w:before="0" w:after="45"/>
        <w:ind w:left="284" w:hanging="0"/>
        <w:rPr>
          <w:rFonts w:ascii="Arial" w:hAnsi="Arial" w:cs="Arial"/>
          <w:color w:val="164092"/>
          <w:sz w:val="20"/>
          <w:szCs w:val="24"/>
          <w:lang w:eastAsia="fr-FR"/>
        </w:rPr>
      </w:pPr>
      <w:r>
        <w:rPr>
          <w:rFonts w:cs="Arial" w:ascii="Arial" w:hAnsi="Arial"/>
          <w:color w:val="164092"/>
          <w:sz w:val="18"/>
        </w:rPr>
        <w:t>Pôles d'appui à la scolarité</w:t>
      </w:r>
    </w:p>
    <w:p>
      <w:pPr>
        <w:pStyle w:val="NormalWeb"/>
        <w:shd w:val="clear" w:color="auto" w:fill="F3F3F3"/>
        <w:spacing w:beforeAutospacing="0" w:before="0" w:afterAutospacing="0" w:after="0"/>
        <w:ind w:left="284" w:hanging="0"/>
        <w:rPr>
          <w:rFonts w:ascii="Arial" w:hAnsi="Arial" w:cs="Arial"/>
          <w:color w:val="000000"/>
          <w:sz w:val="18"/>
          <w:szCs w:val="21"/>
        </w:rPr>
      </w:pPr>
      <w:r>
        <w:rPr>
          <w:rFonts w:cs="Arial" w:ascii="Arial" w:hAnsi="Arial"/>
          <w:color w:val="000000"/>
          <w:sz w:val="18"/>
          <w:szCs w:val="21"/>
        </w:rPr>
        <w:t>Le service public de l’éducation « veille à la scolarisation inclusive de tous les enfants, sans aucune distinction » (art. L. 111-1 du Code de l'éducation).</w:t>
      </w:r>
    </w:p>
    <w:p>
      <w:pPr>
        <w:pStyle w:val="NormalWeb"/>
        <w:shd w:val="clear" w:color="auto" w:fill="F3F3F3"/>
        <w:spacing w:beforeAutospacing="0" w:before="0" w:afterAutospacing="0" w:after="0"/>
        <w:ind w:left="284" w:hanging="0"/>
        <w:rPr>
          <w:rFonts w:ascii="Arial" w:hAnsi="Arial" w:cs="Arial"/>
          <w:color w:val="000000"/>
          <w:sz w:val="18"/>
          <w:szCs w:val="21"/>
        </w:rPr>
      </w:pPr>
      <w:r>
        <w:rPr>
          <w:rFonts w:cs="Arial" w:ascii="Arial" w:hAnsi="Arial"/>
          <w:color w:val="000000"/>
          <w:sz w:val="18"/>
          <w:szCs w:val="21"/>
        </w:rPr>
        <w:t>Déploiement des pôles d’appui à la scolarité préfigurateurs</w:t>
      </w:r>
    </w:p>
    <w:p>
      <w:pPr>
        <w:pStyle w:val="NormalWeb"/>
        <w:shd w:val="clear" w:color="auto" w:fill="F3F3F3"/>
        <w:spacing w:beforeAutospacing="0" w:before="0" w:afterAutospacing="0" w:after="0"/>
        <w:ind w:left="284" w:hanging="0"/>
        <w:rPr>
          <w:rFonts w:ascii="Arial" w:hAnsi="Arial" w:cs="Arial"/>
          <w:color w:val="0070C0"/>
          <w:sz w:val="18"/>
          <w:szCs w:val="18"/>
        </w:rPr>
      </w:pPr>
      <w:hyperlink r:id="rId4">
        <w:r>
          <w:rPr>
            <w:rStyle w:val="LienInternet"/>
            <w:rFonts w:cs="Arial" w:ascii="Arial" w:hAnsi="Arial"/>
            <w:sz w:val="18"/>
            <w:szCs w:val="18"/>
            <w:shd w:fill="F3F3F3" w:val="clear"/>
          </w:rPr>
          <w:t>Circulaire du 3-7-2024</w:t>
        </w:r>
      </w:hyperlink>
      <w:r>
        <w:rPr>
          <w:rFonts w:cs="Arial" w:ascii="Arial" w:hAnsi="Arial"/>
          <w:sz w:val="18"/>
          <w:szCs w:val="18"/>
          <w:shd w:fill="F3F3F3" w:val="clear"/>
        </w:rPr>
        <w:t xml:space="preserve"> - MENJ - Dgesco A1-3 / MTSS DGCS </w:t>
      </w:r>
      <w:r>
        <w:rPr>
          <w:rFonts w:cs="Arial" w:ascii="Arial" w:hAnsi="Arial"/>
          <w:color w:val="000000"/>
          <w:sz w:val="18"/>
          <w:szCs w:val="18"/>
          <w:shd w:fill="F3F3F3" w:val="clear"/>
        </w:rPr>
        <w:t>(NOR : MENE2416076C)</w:t>
      </w:r>
    </w:p>
    <w:p>
      <w:pPr>
        <w:pStyle w:val="Titre4"/>
        <w:shd w:val="clear" w:color="auto" w:fill="F3F3F3"/>
        <w:spacing w:before="0" w:after="45"/>
        <w:ind w:left="284" w:hanging="0"/>
        <w:rPr>
          <w:rFonts w:ascii="Arial" w:hAnsi="Arial" w:cs="Arial"/>
          <w:color w:val="164092"/>
          <w:sz w:val="18"/>
          <w:szCs w:val="18"/>
        </w:rPr>
      </w:pPr>
      <w:r>
        <w:rPr>
          <w:rFonts w:cs="Arial" w:ascii="Arial" w:hAnsi="Arial"/>
          <w:color w:val="164092"/>
          <w:sz w:val="18"/>
          <w:szCs w:val="18"/>
        </w:rPr>
      </w:r>
    </w:p>
    <w:p>
      <w:pPr>
        <w:pStyle w:val="Titre4"/>
        <w:shd w:val="clear" w:color="auto" w:fill="F3F3F3"/>
        <w:spacing w:before="0" w:after="45"/>
        <w:ind w:left="284" w:hanging="0"/>
        <w:rPr>
          <w:rFonts w:ascii="Arial" w:hAnsi="Arial" w:cs="Arial"/>
          <w:color w:val="164092"/>
          <w:sz w:val="18"/>
          <w:szCs w:val="18"/>
          <w:lang w:eastAsia="fr-FR"/>
        </w:rPr>
      </w:pPr>
      <w:r>
        <w:rPr>
          <w:rFonts w:cs="Arial" w:ascii="Arial" w:hAnsi="Arial"/>
          <w:color w:val="164092"/>
          <w:sz w:val="18"/>
          <w:szCs w:val="18"/>
        </w:rPr>
        <w:t>Règles de sécurité</w:t>
      </w:r>
    </w:p>
    <w:p>
      <w:pPr>
        <w:pStyle w:val="NormalWeb"/>
        <w:shd w:val="clear" w:color="auto" w:fill="F3F3F3"/>
        <w:spacing w:beforeAutospacing="0" w:before="0" w:afterAutospacing="0" w:after="0"/>
        <w:ind w:left="284" w:hanging="0"/>
        <w:rPr>
          <w:rFonts w:ascii="Arial" w:hAnsi="Arial" w:cs="Arial"/>
          <w:color w:val="000000"/>
          <w:sz w:val="18"/>
          <w:szCs w:val="18"/>
        </w:rPr>
      </w:pPr>
      <w:r>
        <w:rPr>
          <w:rFonts w:cs="Arial" w:ascii="Arial" w:hAnsi="Arial"/>
          <w:color w:val="000000"/>
          <w:sz w:val="18"/>
          <w:szCs w:val="18"/>
        </w:rPr>
        <w:t>Utilisation de minibus pour transporter des mineurs dans le cadre d’un accueil collectif à caractère éducatif à l’occasion des vacances scolaires, des congés professionnels et des loisirs</w:t>
      </w:r>
    </w:p>
    <w:p>
      <w:pPr>
        <w:pStyle w:val="NormalWeb"/>
        <w:spacing w:beforeAutospacing="0" w:before="0" w:afterAutospacing="0" w:after="0"/>
        <w:ind w:left="284" w:hanging="0"/>
        <w:rPr>
          <w:rFonts w:ascii="Arial" w:hAnsi="Arial" w:cs="Arial"/>
          <w:sz w:val="18"/>
          <w:szCs w:val="18"/>
        </w:rPr>
      </w:pPr>
      <w:hyperlink r:id="rId5">
        <w:r>
          <w:rPr>
            <w:rStyle w:val="LienInternet"/>
            <w:rFonts w:cs="Arial" w:ascii="Arial" w:hAnsi="Arial"/>
            <w:sz w:val="18"/>
            <w:szCs w:val="18"/>
          </w:rPr>
          <w:t>Instruction du 21-6-2024</w:t>
        </w:r>
      </w:hyperlink>
      <w:r>
        <w:rPr>
          <w:rFonts w:cs="Arial" w:ascii="Arial" w:hAnsi="Arial"/>
          <w:sz w:val="18"/>
          <w:szCs w:val="18"/>
        </w:rPr>
        <w:t xml:space="preserve"> - MENJ - Djepva SD2A (NOR : MENV2415662J)</w:t>
      </w:r>
    </w:p>
    <w:p>
      <w:pPr>
        <w:pStyle w:val="NormalWeb"/>
        <w:spacing w:beforeAutospacing="0" w:before="0" w:afterAutospacing="0" w:after="0"/>
        <w:rPr>
          <w:rFonts w:ascii="Arial" w:hAnsi="Arial" w:cs="Arial"/>
          <w:sz w:val="18"/>
          <w:szCs w:val="18"/>
        </w:rPr>
      </w:pPr>
      <w:r>
        <w:rPr>
          <w:rFonts w:cs="Arial" w:ascii="Arial" w:hAnsi="Arial"/>
          <w:sz w:val="18"/>
          <w:szCs w:val="18"/>
        </w:rPr>
      </w:r>
    </w:p>
    <w:p>
      <w:pPr>
        <w:pStyle w:val="NormalWeb"/>
        <w:shd w:val="clear" w:color="auto" w:fill="F3F3F3"/>
        <w:spacing w:beforeAutospacing="0" w:before="0" w:afterAutospacing="0" w:after="0"/>
        <w:rPr>
          <w:rFonts w:ascii="Arial" w:hAnsi="Arial" w:cs="Arial"/>
          <w:color w:val="0070C0"/>
          <w:sz w:val="21"/>
          <w:szCs w:val="21"/>
        </w:rPr>
      </w:pPr>
      <w:r>
        <w:rPr>
          <w:rFonts w:cs="Arial" w:ascii="Arial" w:hAnsi="Arial"/>
          <w:color w:val="0070C0"/>
          <w:sz w:val="21"/>
          <w:szCs w:val="21"/>
        </w:rPr>
        <w:t xml:space="preserve">BO n° 29 du 18 juillet 2024 </w:t>
      </w:r>
    </w:p>
    <w:p>
      <w:pPr>
        <w:pStyle w:val="Titre4"/>
        <w:shd w:val="clear" w:color="auto" w:fill="F3F3F3"/>
        <w:spacing w:before="0" w:after="0"/>
        <w:ind w:left="284" w:hanging="0"/>
        <w:rPr>
          <w:rFonts w:ascii="Arial" w:hAnsi="Arial" w:cs="Arial"/>
          <w:color w:val="164092"/>
          <w:sz w:val="18"/>
          <w:szCs w:val="18"/>
          <w:lang w:eastAsia="fr-FR"/>
        </w:rPr>
      </w:pPr>
      <w:r>
        <w:rPr>
          <w:rFonts w:cs="Arial" w:ascii="Arial" w:hAnsi="Arial"/>
          <w:color w:val="164092"/>
          <w:sz w:val="18"/>
          <w:szCs w:val="18"/>
        </w:rPr>
        <w:t>Modalités d’accueil en milieu professionnel</w:t>
      </w:r>
    </w:p>
    <w:p>
      <w:pPr>
        <w:pStyle w:val="NormalWeb"/>
        <w:shd w:val="clear" w:color="auto" w:fill="F3F3F3"/>
        <w:spacing w:beforeAutospacing="0" w:before="0" w:afterAutospacing="0" w:after="0"/>
        <w:ind w:left="284" w:hanging="0"/>
        <w:rPr>
          <w:rFonts w:ascii="Arial" w:hAnsi="Arial" w:cs="Arial"/>
          <w:color w:val="000000"/>
          <w:sz w:val="18"/>
          <w:szCs w:val="18"/>
        </w:rPr>
      </w:pPr>
      <w:r>
        <w:rPr>
          <w:rFonts w:cs="Arial" w:ascii="Arial" w:hAnsi="Arial"/>
          <w:color w:val="000000"/>
          <w:sz w:val="18"/>
          <w:szCs w:val="18"/>
        </w:rPr>
        <w:t>Séquences d’observation, visites d’information et stages pour les élèves de collège</w:t>
      </w:r>
    </w:p>
    <w:p>
      <w:pPr>
        <w:pStyle w:val="NormalWeb"/>
        <w:shd w:val="clear" w:color="auto" w:fill="F3F3F3"/>
        <w:spacing w:beforeAutospacing="0" w:before="0" w:afterAutospacing="0" w:after="0"/>
        <w:ind w:left="284" w:hanging="0"/>
        <w:rPr>
          <w:rFonts w:ascii="Arial" w:hAnsi="Arial" w:cs="Arial"/>
          <w:color w:val="000000"/>
          <w:sz w:val="18"/>
          <w:szCs w:val="18"/>
        </w:rPr>
      </w:pPr>
      <w:hyperlink r:id="rId6">
        <w:r>
          <w:rPr>
            <w:rStyle w:val="LienInternet"/>
            <w:rFonts w:cs="Arial" w:ascii="Arial" w:hAnsi="Arial"/>
            <w:sz w:val="18"/>
            <w:szCs w:val="18"/>
          </w:rPr>
          <w:t>Circulaire du 12-7-2024</w:t>
        </w:r>
      </w:hyperlink>
      <w:r>
        <w:rPr>
          <w:rFonts w:cs="Arial" w:ascii="Arial" w:hAnsi="Arial"/>
          <w:color w:val="000000"/>
          <w:sz w:val="18"/>
          <w:szCs w:val="18"/>
        </w:rPr>
        <w:t xml:space="preserve"> - MENJ - Dgesco A1-2 (NOR : MENE2407449C)</w:t>
      </w:r>
    </w:p>
    <w:p>
      <w:pPr>
        <w:pStyle w:val="NormalWeb"/>
        <w:spacing w:beforeAutospacing="0" w:before="0" w:afterAutospacing="0" w:after="0"/>
        <w:rPr>
          <w:rFonts w:ascii="Marianne" w:hAnsi="Marianne"/>
          <w:sz w:val="18"/>
          <w:szCs w:val="18"/>
        </w:rPr>
      </w:pPr>
      <w:r>
        <w:rPr>
          <w:rFonts w:ascii="Marianne" w:hAnsi="Marianne"/>
          <w:sz w:val="18"/>
          <w:szCs w:val="18"/>
        </w:rPr>
      </w:r>
    </w:p>
    <w:p>
      <w:pPr>
        <w:pStyle w:val="NormalWeb"/>
        <w:shd w:val="clear" w:color="auto" w:fill="F3F3F3"/>
        <w:spacing w:beforeAutospacing="0" w:before="0" w:afterAutospacing="0" w:after="0"/>
        <w:rPr>
          <w:rFonts w:ascii="Arial" w:hAnsi="Arial" w:cs="Arial"/>
          <w:color w:val="0070C0"/>
          <w:sz w:val="21"/>
          <w:szCs w:val="21"/>
        </w:rPr>
      </w:pPr>
      <w:r>
        <w:rPr>
          <w:rFonts w:cs="Arial" w:ascii="Arial" w:hAnsi="Arial"/>
          <w:color w:val="0070C0"/>
          <w:sz w:val="21"/>
          <w:szCs w:val="21"/>
        </w:rPr>
        <w:t xml:space="preserve">BO n° 30 du 25 juillet 2024 </w:t>
      </w:r>
    </w:p>
    <w:p>
      <w:pPr>
        <w:pStyle w:val="Titre4"/>
        <w:shd w:val="clear" w:color="auto" w:fill="F3F3F3"/>
        <w:spacing w:before="0" w:after="0"/>
        <w:ind w:left="284" w:hanging="0"/>
        <w:rPr>
          <w:rFonts w:ascii="Arial" w:hAnsi="Arial" w:cs="Arial"/>
          <w:color w:val="164092"/>
          <w:sz w:val="18"/>
          <w:szCs w:val="18"/>
          <w:lang w:eastAsia="fr-FR"/>
        </w:rPr>
      </w:pPr>
      <w:r>
        <w:rPr>
          <w:rFonts w:cs="Arial" w:ascii="Arial" w:hAnsi="Arial"/>
          <w:color w:val="164092"/>
          <w:sz w:val="18"/>
          <w:szCs w:val="18"/>
        </w:rPr>
        <w:t>Vie scolaire</w:t>
      </w:r>
    </w:p>
    <w:p>
      <w:pPr>
        <w:pStyle w:val="NormalWeb"/>
        <w:shd w:val="clear" w:color="auto" w:fill="F3F3F3"/>
        <w:spacing w:beforeAutospacing="0" w:before="0" w:afterAutospacing="0" w:after="0"/>
        <w:ind w:left="284" w:hanging="0"/>
        <w:rPr>
          <w:rFonts w:ascii="Arial" w:hAnsi="Arial" w:cs="Arial"/>
          <w:color w:val="000000"/>
          <w:sz w:val="18"/>
          <w:szCs w:val="18"/>
        </w:rPr>
      </w:pPr>
      <w:r>
        <w:rPr>
          <w:rFonts w:cs="Arial" w:ascii="Arial" w:hAnsi="Arial"/>
          <w:color w:val="000000"/>
          <w:sz w:val="18"/>
          <w:szCs w:val="18"/>
        </w:rPr>
        <w:t>Organisation des sorties et voyages scolaires dans les écoles, les collèges et les lycées publics</w:t>
      </w:r>
    </w:p>
    <w:p>
      <w:pPr>
        <w:pStyle w:val="NormalWeb"/>
        <w:shd w:val="clear" w:color="auto" w:fill="F3F3F3"/>
        <w:spacing w:beforeAutospacing="0" w:before="0" w:afterAutospacing="0" w:after="0"/>
        <w:ind w:left="284" w:hanging="0"/>
        <w:rPr>
          <w:rFonts w:ascii="Arial" w:hAnsi="Arial" w:cs="Arial"/>
          <w:color w:val="000000"/>
          <w:sz w:val="18"/>
          <w:szCs w:val="18"/>
        </w:rPr>
      </w:pPr>
      <w:hyperlink r:id="rId7">
        <w:r>
          <w:rPr>
            <w:rStyle w:val="LienInternet"/>
            <w:rFonts w:cs="Arial" w:ascii="Arial" w:hAnsi="Arial"/>
            <w:sz w:val="18"/>
            <w:szCs w:val="18"/>
          </w:rPr>
          <w:t>Circulaire du 16-7-2024</w:t>
        </w:r>
      </w:hyperlink>
      <w:r>
        <w:rPr>
          <w:rFonts w:cs="Arial" w:ascii="Arial" w:hAnsi="Arial"/>
          <w:color w:val="000000"/>
          <w:sz w:val="18"/>
          <w:szCs w:val="18"/>
        </w:rPr>
        <w:t xml:space="preserve"> - MENJ - Dgesco C2-3 (NOR : MENE2407159C)</w:t>
      </w:r>
    </w:p>
    <w:p>
      <w:pPr>
        <w:pStyle w:val="NormalWeb"/>
        <w:spacing w:beforeAutospacing="0" w:before="0" w:afterAutospacing="0" w:after="0"/>
        <w:ind w:left="284" w:hanging="0"/>
        <w:rPr>
          <w:rFonts w:ascii="Marianne" w:hAnsi="Marianne"/>
          <w:sz w:val="18"/>
          <w:szCs w:val="18"/>
        </w:rPr>
      </w:pPr>
      <w:r>
        <w:rPr>
          <w:rFonts w:ascii="Marianne" w:hAnsi="Marianne"/>
          <w:sz w:val="18"/>
          <w:szCs w:val="18"/>
        </w:rPr>
      </w:r>
    </w:p>
    <w:p>
      <w:pPr>
        <w:pStyle w:val="Titre4"/>
        <w:shd w:val="clear" w:color="auto" w:fill="F3F3F3"/>
        <w:spacing w:before="0" w:after="0"/>
        <w:ind w:left="284" w:hanging="0"/>
        <w:rPr>
          <w:rFonts w:ascii="Arial" w:hAnsi="Arial" w:cs="Arial"/>
          <w:color w:val="164092"/>
          <w:sz w:val="18"/>
          <w:szCs w:val="18"/>
          <w:lang w:eastAsia="fr-FR"/>
        </w:rPr>
      </w:pPr>
      <w:r>
        <w:rPr>
          <w:rFonts w:cs="Arial" w:ascii="Arial" w:hAnsi="Arial"/>
          <w:color w:val="164092"/>
          <w:sz w:val="18"/>
          <w:szCs w:val="18"/>
        </w:rPr>
        <w:t>École inclusive</w:t>
      </w:r>
    </w:p>
    <w:p>
      <w:pPr>
        <w:pStyle w:val="NormalWeb"/>
        <w:shd w:val="clear" w:color="auto" w:fill="F3F3F3"/>
        <w:spacing w:beforeAutospacing="0" w:before="0" w:afterAutospacing="0" w:after="0"/>
        <w:ind w:left="284" w:hanging="0"/>
        <w:rPr>
          <w:rFonts w:ascii="Arial" w:hAnsi="Arial" w:cs="Arial"/>
          <w:color w:val="000000"/>
          <w:sz w:val="18"/>
          <w:szCs w:val="18"/>
        </w:rPr>
      </w:pPr>
      <w:r>
        <w:rPr>
          <w:rFonts w:cs="Arial" w:ascii="Arial" w:hAnsi="Arial"/>
          <w:color w:val="000000"/>
          <w:sz w:val="18"/>
          <w:szCs w:val="18"/>
        </w:rPr>
        <w:t>Mise en œuvre de la loi n° 2024-475 du 27 mai 2024 visant la prise en charge par l’État de l’accompagnement humain des élèves en situation de handicap durant le temps de pause méridienne</w:t>
      </w:r>
    </w:p>
    <w:p>
      <w:pPr>
        <w:pStyle w:val="NormalWeb"/>
        <w:shd w:val="clear" w:color="auto" w:fill="F3F3F3"/>
        <w:spacing w:beforeAutospacing="0" w:before="0" w:afterAutospacing="0" w:after="0"/>
        <w:ind w:left="284" w:hanging="0"/>
        <w:rPr>
          <w:rFonts w:ascii="Arial" w:hAnsi="Arial" w:cs="Arial"/>
          <w:color w:val="000000"/>
          <w:sz w:val="18"/>
          <w:szCs w:val="18"/>
        </w:rPr>
      </w:pPr>
      <w:hyperlink r:id="rId8">
        <w:r>
          <w:rPr>
            <w:rStyle w:val="LienInternet"/>
            <w:rFonts w:cs="Arial" w:ascii="Arial" w:hAnsi="Arial"/>
            <w:sz w:val="18"/>
            <w:szCs w:val="18"/>
          </w:rPr>
          <w:t>Note de service du 24-7-2024</w:t>
        </w:r>
      </w:hyperlink>
      <w:r>
        <w:rPr>
          <w:rFonts w:cs="Arial" w:ascii="Arial" w:hAnsi="Arial"/>
          <w:color w:val="000000"/>
          <w:sz w:val="18"/>
          <w:szCs w:val="18"/>
        </w:rPr>
        <w:t xml:space="preserve"> - MENJ - DGRH - Dgesco A1-3 (NOR : MENE2419622N)</w:t>
      </w:r>
    </w:p>
    <w:p>
      <w:pPr>
        <w:pStyle w:val="Normal"/>
        <w:rPr>
          <w:rFonts w:ascii="Arial" w:hAnsi="Arial" w:cs="Arial"/>
          <w:b/>
          <w:caps/>
          <w:color w:val="1F497D" w:themeColor="text2"/>
          <w:sz w:val="32"/>
          <w:szCs w:val="32"/>
        </w:rPr>
      </w:pPr>
      <w:r>
        <w:rPr>
          <w:rFonts w:cs="Arial" w:ascii="Arial" w:hAnsi="Arial"/>
          <w:b/>
          <w:caps/>
          <w:color w:val="1F497D" w:themeColor="text2"/>
          <w:sz w:val="32"/>
          <w:szCs w:val="32"/>
        </w:rPr>
      </w:r>
      <w:bookmarkStart w:id="0" w:name="_GoBack"/>
      <w:bookmarkStart w:id="1" w:name="_GoBack"/>
      <w:bookmarkEnd w:id="1"/>
    </w:p>
    <w:p>
      <w:pPr>
        <w:pStyle w:val="Normal"/>
        <w:jc w:val="both"/>
        <w:rPr>
          <w:rFonts w:ascii="Arial" w:hAnsi="Arial" w:cs="Arial"/>
          <w:b/>
          <w:caps/>
          <w:color w:val="1F497D" w:themeColor="text2"/>
          <w:sz w:val="32"/>
          <w:szCs w:val="32"/>
        </w:rPr>
      </w:pPr>
      <w:r>
        <w:rPr>
          <w:rFonts w:cs="Arial" w:ascii="Arial" w:hAnsi="Arial"/>
          <w:b/>
          <w:caps/>
          <w:color w:val="1F497D" w:themeColor="text2"/>
          <w:sz w:val="32"/>
          <w:szCs w:val="32"/>
        </w:rPr>
        <w:t>GUIDES, informations diverses en santé sécurite au travail :</w:t>
      </w:r>
    </w:p>
    <w:p>
      <w:pPr>
        <w:pStyle w:val="Normal"/>
        <w:jc w:val="both"/>
        <w:rPr>
          <w:rFonts w:ascii="Arial" w:hAnsi="Arial" w:cs="Arial"/>
          <w:color w:val="000000" w:themeColor="text1"/>
          <w:sz w:val="20"/>
          <w:szCs w:val="20"/>
        </w:rPr>
      </w:pPr>
      <w:r>
        <w:rPr>
          <w:rFonts w:cs="Arial" w:ascii="Arial" w:hAnsi="Arial"/>
          <w:b/>
          <w:color w:val="E36C0A" w:themeColor="accent6" w:themeShade="bf"/>
          <w:sz w:val="24"/>
          <w:szCs w:val="32"/>
        </w:rPr>
        <w:t>Actualités - Focus juridiques - brochures</w:t>
      </w:r>
    </w:p>
    <w:tbl>
      <w:tblPr>
        <w:tblStyle w:val="Grilledutableau"/>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271"/>
        <w:gridCol w:w="7790"/>
      </w:tblGrid>
      <w:tr>
        <w:trPr/>
        <w:tc>
          <w:tcPr>
            <w:tcW w:w="1271" w:type="dxa"/>
            <w:tcBorders/>
          </w:tcPr>
          <w:p>
            <w:pPr>
              <w:pStyle w:val="Normal"/>
              <w:widowControl/>
              <w:spacing w:before="0" w:after="0"/>
              <w:jc w:val="center"/>
              <w:textAlignment w:val="top"/>
              <w:rPr>
                <w:rFonts w:ascii="Marianne" w:hAnsi="Marianne" w:cs="Arial"/>
                <w:sz w:val="12"/>
                <w:szCs w:val="32"/>
              </w:rPr>
            </w:pPr>
            <w:r>
              <w:rPr>
                <w:rFonts w:eastAsia="Calibri" w:cs="Arial" w:ascii="Marianne" w:hAnsi="Marianne"/>
                <w:kern w:val="0"/>
                <w:sz w:val="12"/>
                <w:szCs w:val="32"/>
                <w:lang w:val="fr-FR" w:bidi="ar-SA"/>
              </w:rPr>
              <w:t xml:space="preserve"> </w:t>
            </w:r>
            <w:r>
              <w:rPr>
                <w:rFonts w:eastAsia="Calibri" w:cs="Arial" w:ascii="Marianne" w:hAnsi="Marianne"/>
                <w:kern w:val="0"/>
                <w:sz w:val="12"/>
                <w:szCs w:val="32"/>
                <w:lang w:val="fr-FR" w:bidi="ar-SA"/>
              </w:rPr>
              <w:t>24 juin 2024</w:t>
            </w:r>
          </w:p>
        </w:tc>
        <w:tc>
          <w:tcPr>
            <w:tcW w:w="7790" w:type="dxa"/>
            <w:tcBorders/>
          </w:tcPr>
          <w:p>
            <w:pPr>
              <w:pStyle w:val="Titre2"/>
              <w:widowControl/>
              <w:shd w:val="clear" w:color="auto" w:fill="FFFFFF"/>
              <w:spacing w:before="0" w:after="0"/>
              <w:jc w:val="left"/>
              <w:textAlignment w:val="baseline"/>
              <w:rPr>
                <w:rFonts w:ascii="Marianne" w:hAnsi="Marianne" w:cs="Arial"/>
                <w:b w:val="false"/>
                <w:i w:val="false"/>
                <w:i w:val="false"/>
                <w:sz w:val="10"/>
                <w:szCs w:val="10"/>
              </w:rPr>
            </w:pPr>
            <w:r>
              <w:rPr>
                <w:rFonts w:cs="Arial" w:ascii="Marianne" w:hAnsi="Marianne"/>
                <w:i w:val="false"/>
                <w:kern w:val="0"/>
                <w:sz w:val="10"/>
                <w:szCs w:val="10"/>
                <w:lang w:val="fr-FR" w:bidi="ar-SA"/>
              </w:rPr>
              <w:t>Références en santé au travail : n° 178</w:t>
            </w:r>
            <w:r>
              <w:rPr>
                <w:rFonts w:cs="Arial" w:ascii="Marianne" w:hAnsi="Marianne"/>
                <w:b w:val="false"/>
                <w:i w:val="false"/>
                <w:kern w:val="0"/>
                <w:sz w:val="10"/>
                <w:szCs w:val="10"/>
                <w:lang w:val="fr-FR" w:bidi="ar-SA"/>
              </w:rPr>
              <w:t xml:space="preserve">   (</w:t>
            </w:r>
            <w:r>
              <w:rPr>
                <w:rFonts w:cs="Arial" w:ascii="Marianne" w:hAnsi="Marianne"/>
                <w:b w:val="false"/>
                <w:i w:val="false"/>
                <w:color w:val="000000"/>
                <w:kern w:val="0"/>
                <w:sz w:val="10"/>
                <w:szCs w:val="10"/>
                <w:lang w:val="fr-FR" w:bidi="ar-SA"/>
              </w:rPr>
              <w:t>revue trimestrielle médicale de l’INRS</w:t>
            </w:r>
            <w:r>
              <w:rPr>
                <w:rFonts w:cs="Arial" w:ascii="Marianne" w:hAnsi="Marianne"/>
                <w:b w:val="false"/>
                <w:i w:val="false"/>
                <w:kern w:val="0"/>
                <w:sz w:val="10"/>
                <w:szCs w:val="10"/>
                <w:lang w:val="fr-FR" w:bidi="ar-SA"/>
              </w:rPr>
              <w:t>)</w:t>
            </w:r>
          </w:p>
          <w:p>
            <w:pPr>
              <w:pStyle w:val="Normal"/>
              <w:widowControl/>
              <w:spacing w:before="0" w:after="0"/>
              <w:contextualSpacing/>
              <w:jc w:val="left"/>
              <w:rPr>
                <w:rFonts w:ascii="Marianne" w:hAnsi="Marianne"/>
                <w:sz w:val="10"/>
                <w:szCs w:val="10"/>
              </w:rPr>
            </w:pPr>
            <w:r>
              <w:rPr>
                <w:rFonts w:eastAsia="Calibri" w:cs="Times New Roman" w:ascii="Marianne" w:hAnsi="Marianne"/>
                <w:kern w:val="0"/>
                <w:sz w:val="10"/>
                <w:szCs w:val="10"/>
                <w:lang w:val="fr-FR" w:bidi="ar-SA"/>
              </w:rPr>
              <w:t xml:space="preserve">Au sommaire de ce </w:t>
            </w:r>
            <w:hyperlink r:id="rId9">
              <w:r>
                <w:rPr>
                  <w:rStyle w:val="LienInternet"/>
                  <w:rFonts w:eastAsia="Calibri" w:cs="Times New Roman" w:ascii="Marianne" w:hAnsi="Marianne"/>
                  <w:kern w:val="0"/>
                  <w:sz w:val="10"/>
                  <w:szCs w:val="10"/>
                  <w:lang w:val="fr-FR" w:bidi="ar-SA"/>
                </w:rPr>
                <w:t>numéro</w:t>
              </w:r>
            </w:hyperlink>
            <w:r>
              <w:rPr>
                <w:rFonts w:eastAsia="Calibri" w:cs="Times New Roman" w:ascii="Marianne" w:hAnsi="Marianne"/>
                <w:kern w:val="0"/>
                <w:sz w:val="10"/>
                <w:szCs w:val="10"/>
                <w:lang w:val="fr-FR" w:bidi="ar-SA"/>
              </w:rPr>
              <w:t xml:space="preserve"> :</w:t>
            </w:r>
          </w:p>
          <w:p>
            <w:pPr>
              <w:pStyle w:val="ListParagraph"/>
              <w:widowControl/>
              <w:numPr>
                <w:ilvl w:val="0"/>
                <w:numId w:val="1"/>
              </w:numPr>
              <w:spacing w:before="0" w:after="0"/>
              <w:ind w:left="174" w:right="0" w:hanging="121"/>
              <w:contextualSpacing/>
              <w:jc w:val="left"/>
              <w:rPr>
                <w:sz w:val="10"/>
                <w:szCs w:val="10"/>
              </w:rPr>
            </w:pPr>
            <w:r>
              <w:rPr>
                <w:rFonts w:eastAsia="Calibri" w:cs="Times New Roman" w:ascii="Marianne" w:hAnsi="Marianne"/>
                <w:kern w:val="0"/>
                <w:sz w:val="10"/>
                <w:szCs w:val="10"/>
                <w:lang w:val="fr-FR" w:bidi="ar-SA"/>
              </w:rPr>
              <w:t>des recommandations pour caractériser le risque réel en situation de travail de personnes  présentant une épilepsie ;</w:t>
            </w:r>
          </w:p>
          <w:p>
            <w:pPr>
              <w:pStyle w:val="ListParagraph"/>
              <w:widowControl/>
              <w:numPr>
                <w:ilvl w:val="0"/>
                <w:numId w:val="1"/>
              </w:numPr>
              <w:spacing w:before="0" w:after="0"/>
              <w:ind w:left="174" w:right="0" w:hanging="121"/>
              <w:contextualSpacing/>
              <w:jc w:val="left"/>
              <w:rPr>
                <w:sz w:val="10"/>
                <w:szCs w:val="10"/>
              </w:rPr>
            </w:pPr>
            <w:r>
              <w:rPr>
                <w:rFonts w:eastAsia="Calibri" w:cs="Times New Roman" w:ascii="Marianne" w:hAnsi="Marianne"/>
                <w:kern w:val="0"/>
                <w:sz w:val="10"/>
                <w:szCs w:val="10"/>
                <w:lang w:val="fr-FR" w:bidi="ar-SA"/>
              </w:rPr>
              <w:t>une étude épidémiologique sur les déterminants organisationnels des accidents du travail ;</w:t>
            </w:r>
          </w:p>
          <w:p>
            <w:pPr>
              <w:pStyle w:val="ListParagraph"/>
              <w:widowControl/>
              <w:numPr>
                <w:ilvl w:val="0"/>
                <w:numId w:val="1"/>
              </w:numPr>
              <w:spacing w:before="0" w:after="0"/>
              <w:ind w:left="174" w:right="0" w:hanging="121"/>
              <w:contextualSpacing/>
              <w:jc w:val="left"/>
              <w:rPr>
                <w:sz w:val="10"/>
                <w:szCs w:val="10"/>
              </w:rPr>
            </w:pPr>
            <w:r>
              <w:rPr>
                <w:rFonts w:eastAsia="Calibri" w:cs="Times New Roman" w:ascii="Marianne" w:hAnsi="Marianne"/>
                <w:kern w:val="0"/>
                <w:sz w:val="10"/>
                <w:szCs w:val="10"/>
                <w:lang w:val="fr-FR" w:bidi="ar-SA"/>
              </w:rPr>
              <w:t>le compte rendu de la journée de l’Institut de médecine du travail de Lorraine sur la thématique « travailleurs intérimaires et santé » ;</w:t>
            </w:r>
          </w:p>
          <w:p>
            <w:pPr>
              <w:pStyle w:val="ListParagraph"/>
              <w:widowControl/>
              <w:numPr>
                <w:ilvl w:val="0"/>
                <w:numId w:val="1"/>
              </w:numPr>
              <w:spacing w:before="0" w:after="0"/>
              <w:ind w:left="174" w:right="0" w:hanging="121"/>
              <w:contextualSpacing/>
              <w:jc w:val="left"/>
              <w:rPr>
                <w:sz w:val="10"/>
                <w:szCs w:val="10"/>
              </w:rPr>
            </w:pPr>
            <w:r>
              <w:rPr>
                <w:rFonts w:eastAsia="Calibri" w:cs="Times New Roman" w:ascii="Marianne" w:hAnsi="Marianne"/>
                <w:kern w:val="0"/>
                <w:sz w:val="10"/>
                <w:szCs w:val="10"/>
                <w:lang w:val="fr-FR" w:bidi="ar-SA"/>
              </w:rPr>
              <w:t>le compte rendu du colloque organisé par l’Institut de santé au travail du Nord de la France sur  charge de travail et chronobiologie ;</w:t>
            </w:r>
          </w:p>
          <w:p>
            <w:pPr>
              <w:pStyle w:val="ListParagraph"/>
              <w:widowControl/>
              <w:numPr>
                <w:ilvl w:val="0"/>
                <w:numId w:val="1"/>
              </w:numPr>
              <w:spacing w:before="0" w:after="0"/>
              <w:ind w:left="174" w:right="0" w:hanging="121"/>
              <w:contextualSpacing/>
              <w:jc w:val="left"/>
              <w:rPr>
                <w:sz w:val="10"/>
                <w:szCs w:val="10"/>
              </w:rPr>
            </w:pPr>
            <w:r>
              <w:rPr>
                <w:rFonts w:eastAsia="Calibri" w:cs="Times New Roman" w:ascii="Marianne" w:hAnsi="Marianne"/>
                <w:kern w:val="0"/>
                <w:sz w:val="10"/>
                <w:szCs w:val="10"/>
                <w:lang w:val="fr-FR" w:bidi="ar-SA"/>
              </w:rPr>
              <w:t>une question-réponse sur le suivi médical de salariés exposés à des poussières de coquilles de noix ;</w:t>
            </w:r>
          </w:p>
          <w:p>
            <w:pPr>
              <w:pStyle w:val="ListParagraph"/>
              <w:widowControl/>
              <w:numPr>
                <w:ilvl w:val="0"/>
                <w:numId w:val="1"/>
              </w:numPr>
              <w:spacing w:before="0" w:after="0"/>
              <w:ind w:left="174" w:right="0" w:hanging="121"/>
              <w:contextualSpacing/>
              <w:jc w:val="left"/>
              <w:rPr>
                <w:sz w:val="10"/>
                <w:szCs w:val="10"/>
              </w:rPr>
            </w:pPr>
            <w:r>
              <w:rPr>
                <w:rFonts w:eastAsia="Calibri" w:cs="Times New Roman" w:ascii="Marianne" w:hAnsi="Marianne"/>
                <w:kern w:val="0"/>
                <w:sz w:val="10"/>
                <w:szCs w:val="10"/>
                <w:lang w:val="fr-FR" w:bidi="ar-SA"/>
              </w:rPr>
              <w:t>les résultats d’une étude sur certains dispositifs médicaux (appareils auditifs et pompe à insuline) portés par des salariés  pouvant travailler en atmosphère explosive (ATEX)une fiche d’allergologie professionnelle sur les dermatites de contact professionnelles aux fluides de coupe.</w:t>
            </w:r>
          </w:p>
          <w:p>
            <w:pPr>
              <w:pStyle w:val="Normal"/>
              <w:widowControl/>
              <w:spacing w:before="0" w:after="0"/>
              <w:jc w:val="left"/>
              <w:rPr>
                <w:sz w:val="10"/>
                <w:szCs w:val="10"/>
              </w:rPr>
            </w:pPr>
            <w:r>
              <w:rPr>
                <w:rFonts w:eastAsia="Calibri" w:cs="Times New Roman"/>
                <w:kern w:val="0"/>
                <w:sz w:val="10"/>
                <w:szCs w:val="10"/>
                <w:lang w:val="fr-FR" w:bidi="ar-SA"/>
              </w:rPr>
            </w:r>
          </w:p>
        </w:tc>
      </w:tr>
      <w:tr>
        <w:trPr/>
        <w:tc>
          <w:tcPr>
            <w:tcW w:w="1271" w:type="dxa"/>
            <w:tcBorders/>
          </w:tcPr>
          <w:p>
            <w:pPr>
              <w:pStyle w:val="Normal"/>
              <w:widowControl/>
              <w:spacing w:before="0" w:after="0"/>
              <w:jc w:val="center"/>
              <w:textAlignment w:val="top"/>
              <w:rPr>
                <w:rFonts w:ascii="Marianne" w:hAnsi="Marianne" w:cs="Arial"/>
                <w:sz w:val="12"/>
                <w:szCs w:val="32"/>
              </w:rPr>
            </w:pPr>
            <w:r>
              <w:rPr>
                <w:rFonts w:eastAsia="Calibri" w:cs="Arial" w:ascii="Marianne" w:hAnsi="Marianne"/>
                <w:kern w:val="0"/>
                <w:sz w:val="12"/>
                <w:szCs w:val="32"/>
                <w:lang w:val="fr-FR" w:bidi="ar-SA"/>
              </w:rPr>
              <w:t xml:space="preserve">25 Juin 2024 </w:t>
            </w:r>
          </w:p>
        </w:tc>
        <w:tc>
          <w:tcPr>
            <w:tcW w:w="7790" w:type="dxa"/>
            <w:tcBorders/>
          </w:tcPr>
          <w:p>
            <w:pPr>
              <w:pStyle w:val="Normal"/>
              <w:widowControl/>
              <w:shd w:val="clear" w:color="auto" w:fill="FFFFFF"/>
              <w:spacing w:before="0" w:after="0"/>
              <w:jc w:val="left"/>
              <w:textAlignment w:val="top"/>
              <w:rPr>
                <w:rFonts w:ascii="Marianne" w:hAnsi="Marianne" w:cs="Arial"/>
                <w:sz w:val="10"/>
                <w:szCs w:val="10"/>
              </w:rPr>
            </w:pPr>
            <w:hyperlink r:id="rId10">
              <w:r>
                <w:rPr>
                  <w:rStyle w:val="LienInternet"/>
                  <w:rFonts w:eastAsia="Calibri" w:cs="Arial" w:ascii="Marianne" w:hAnsi="Marianne"/>
                  <w:kern w:val="0"/>
                  <w:sz w:val="10"/>
                  <w:szCs w:val="10"/>
                  <w:lang w:val="fr-FR" w:bidi="ar-SA"/>
                </w:rPr>
                <w:t>Bulletin d’actualité juridique de mai 2024</w:t>
              </w:r>
            </w:hyperlink>
            <w:r>
              <w:rPr>
                <w:rFonts w:eastAsia="Calibri" w:cs="Arial" w:ascii="Marianne" w:hAnsi="Marianne"/>
                <w:kern w:val="0"/>
                <w:sz w:val="10"/>
                <w:szCs w:val="10"/>
                <w:lang w:val="fr-FR" w:bidi="ar-SA"/>
              </w:rPr>
              <w:t xml:space="preserve"> de l’INRS</w:t>
            </w:r>
          </w:p>
          <w:p>
            <w:pPr>
              <w:pStyle w:val="Normal"/>
              <w:widowControl/>
              <w:shd w:val="clear" w:color="auto" w:fill="FFFFFF"/>
              <w:spacing w:before="0" w:after="0"/>
              <w:jc w:val="left"/>
              <w:textAlignment w:val="top"/>
              <w:rPr>
                <w:rFonts w:ascii="Marianne" w:hAnsi="Marianne" w:cs="Arial"/>
                <w:sz w:val="10"/>
                <w:szCs w:val="10"/>
              </w:rPr>
            </w:pPr>
            <w:r>
              <w:rPr>
                <w:rFonts w:eastAsia="Calibri" w:cs="Arial" w:ascii="Marianne" w:hAnsi="Marianne"/>
                <w:kern w:val="0"/>
                <w:sz w:val="10"/>
                <w:szCs w:val="10"/>
                <w:lang w:val="fr-FR" w:bidi="ar-SA"/>
              </w:rPr>
            </w:r>
          </w:p>
        </w:tc>
      </w:tr>
      <w:tr>
        <w:trPr/>
        <w:tc>
          <w:tcPr>
            <w:tcW w:w="1271" w:type="dxa"/>
            <w:tcBorders/>
          </w:tcPr>
          <w:p>
            <w:pPr>
              <w:pStyle w:val="Normal"/>
              <w:widowControl/>
              <w:spacing w:before="0" w:after="0"/>
              <w:jc w:val="center"/>
              <w:textAlignment w:val="top"/>
              <w:rPr>
                <w:rFonts w:ascii="Marianne" w:hAnsi="Marianne" w:cs="Arial"/>
                <w:sz w:val="12"/>
                <w:szCs w:val="32"/>
              </w:rPr>
            </w:pPr>
            <w:r>
              <w:rPr>
                <w:rFonts w:eastAsia="Calibri" w:cs="Arial" w:ascii="Marianne" w:hAnsi="Marianne"/>
                <w:kern w:val="0"/>
                <w:sz w:val="12"/>
                <w:szCs w:val="32"/>
                <w:lang w:val="fr-FR" w:bidi="ar-SA"/>
              </w:rPr>
              <w:t>16 juillet 2024</w:t>
            </w:r>
          </w:p>
        </w:tc>
        <w:tc>
          <w:tcPr>
            <w:tcW w:w="7790" w:type="dxa"/>
            <w:tcBorders/>
          </w:tcPr>
          <w:p>
            <w:pPr>
              <w:pStyle w:val="Normal"/>
              <w:widowControl/>
              <w:shd w:val="clear" w:color="auto" w:fill="FFFFFF"/>
              <w:spacing w:before="0" w:after="0"/>
              <w:jc w:val="left"/>
              <w:textAlignment w:val="top"/>
              <w:rPr>
                <w:rFonts w:ascii="Marianne" w:hAnsi="Marianne" w:cs="Arial"/>
                <w:sz w:val="10"/>
                <w:szCs w:val="10"/>
              </w:rPr>
            </w:pPr>
            <w:hyperlink r:id="rId11">
              <w:r>
                <w:rPr>
                  <w:rStyle w:val="LienInternet"/>
                  <w:rFonts w:eastAsia="Calibri" w:cs="Arial" w:ascii="Marianne" w:hAnsi="Marianne"/>
                  <w:kern w:val="0"/>
                  <w:sz w:val="10"/>
                  <w:szCs w:val="10"/>
                  <w:lang w:val="fr-FR" w:bidi="ar-SA"/>
                </w:rPr>
                <w:t>Bulletin d’actualité juridique de juin 2024</w:t>
              </w:r>
            </w:hyperlink>
            <w:r>
              <w:rPr>
                <w:rFonts w:eastAsia="Calibri" w:cs="Arial" w:ascii="Marianne" w:hAnsi="Marianne"/>
                <w:kern w:val="0"/>
                <w:sz w:val="10"/>
                <w:szCs w:val="10"/>
                <w:lang w:val="fr-FR" w:bidi="ar-SA"/>
              </w:rPr>
              <w:t xml:space="preserve"> de l’INRS</w:t>
            </w:r>
          </w:p>
          <w:p>
            <w:pPr>
              <w:pStyle w:val="Normal"/>
              <w:widowControl/>
              <w:shd w:val="clear" w:color="auto" w:fill="FFFFFF"/>
              <w:spacing w:before="0" w:after="0"/>
              <w:jc w:val="left"/>
              <w:textAlignment w:val="top"/>
              <w:rPr>
                <w:rFonts w:ascii="Marianne" w:hAnsi="Marianne" w:cs="Arial"/>
                <w:sz w:val="10"/>
                <w:szCs w:val="10"/>
              </w:rPr>
            </w:pPr>
            <w:r>
              <w:rPr>
                <w:rFonts w:eastAsia="Calibri" w:cs="Arial" w:ascii="Marianne" w:hAnsi="Marianne"/>
                <w:kern w:val="0"/>
                <w:sz w:val="10"/>
                <w:szCs w:val="10"/>
                <w:lang w:val="fr-FR" w:bidi="ar-SA"/>
              </w:rPr>
            </w:r>
          </w:p>
        </w:tc>
      </w:tr>
      <w:tr>
        <w:trPr/>
        <w:tc>
          <w:tcPr>
            <w:tcW w:w="1271" w:type="dxa"/>
            <w:tcBorders/>
          </w:tcPr>
          <w:p>
            <w:pPr>
              <w:pStyle w:val="Normal"/>
              <w:widowControl/>
              <w:spacing w:before="0" w:after="0"/>
              <w:jc w:val="center"/>
              <w:textAlignment w:val="top"/>
              <w:rPr>
                <w:rFonts w:ascii="Marianne" w:hAnsi="Marianne" w:cs="Arial"/>
                <w:sz w:val="12"/>
                <w:szCs w:val="32"/>
              </w:rPr>
            </w:pPr>
            <w:r>
              <w:rPr>
                <w:rFonts w:eastAsia="Calibri" w:cs="Arial" w:ascii="Marianne" w:hAnsi="Marianne"/>
                <w:kern w:val="0"/>
                <w:sz w:val="12"/>
                <w:szCs w:val="32"/>
                <w:lang w:val="fr-FR" w:bidi="ar-SA"/>
              </w:rPr>
              <w:t>02 juillet 2024</w:t>
            </w:r>
          </w:p>
        </w:tc>
        <w:tc>
          <w:tcPr>
            <w:tcW w:w="7790" w:type="dxa"/>
            <w:tcBorders/>
          </w:tcPr>
          <w:p>
            <w:pPr>
              <w:pStyle w:val="Normal"/>
              <w:widowControl/>
              <w:shd w:val="clear" w:color="auto" w:fill="FFFFFF"/>
              <w:spacing w:before="0" w:after="0"/>
              <w:jc w:val="both"/>
              <w:textAlignment w:val="top"/>
              <w:rPr>
                <w:rFonts w:ascii="Marianne" w:hAnsi="Marianne" w:cs="Arial"/>
                <w:sz w:val="10"/>
                <w:szCs w:val="10"/>
              </w:rPr>
            </w:pPr>
            <w:r>
              <w:rPr>
                <w:rFonts w:eastAsia="Calibri" w:cs="Arial" w:ascii="Marianne" w:hAnsi="Marianne"/>
                <w:b/>
                <w:kern w:val="0"/>
                <w:sz w:val="10"/>
                <w:szCs w:val="10"/>
                <w:lang w:val="fr-FR" w:bidi="ar-SA"/>
              </w:rPr>
              <w:t>Atelier bois : pensez un futur établissement</w:t>
            </w:r>
            <w:r>
              <w:rPr>
                <w:rFonts w:eastAsia="Calibri" w:cs="Arial" w:ascii="Marianne" w:hAnsi="Marianne"/>
                <w:kern w:val="0"/>
                <w:sz w:val="10"/>
                <w:szCs w:val="10"/>
                <w:lang w:val="fr-FR" w:bidi="ar-SA"/>
              </w:rPr>
              <w:t xml:space="preserve"> avec Mavimplant</w:t>
            </w:r>
          </w:p>
          <w:p>
            <w:pPr>
              <w:pStyle w:val="Normal"/>
              <w:widowControl/>
              <w:shd w:val="clear" w:color="auto" w:fill="FFFFFF"/>
              <w:spacing w:before="0" w:after="0"/>
              <w:jc w:val="both"/>
              <w:textAlignment w:val="top"/>
              <w:rPr>
                <w:rFonts w:ascii="Marianne" w:hAnsi="Marianne" w:cs="Arial"/>
                <w:sz w:val="10"/>
                <w:szCs w:val="10"/>
              </w:rPr>
            </w:pPr>
            <w:r>
              <w:rPr>
                <w:rFonts w:eastAsia="Calibri" w:cs="Arial" w:ascii="Marianne" w:hAnsi="Marianne"/>
                <w:kern w:val="0"/>
                <w:sz w:val="10"/>
                <w:szCs w:val="10"/>
                <w:lang w:val="fr-FR" w:bidi="ar-SA"/>
              </w:rPr>
              <w:t xml:space="preserve">Un </w:t>
            </w:r>
            <w:hyperlink r:id="rId12">
              <w:r>
                <w:rPr>
                  <w:rStyle w:val="LienInternet"/>
                  <w:rFonts w:eastAsia="Calibri" w:cs="Arial" w:ascii="Marianne" w:hAnsi="Marianne"/>
                  <w:kern w:val="0"/>
                  <w:sz w:val="10"/>
                  <w:szCs w:val="10"/>
                  <w:lang w:val="fr-FR" w:bidi="ar-SA"/>
                </w:rPr>
                <w:t>outil en ligne de conception en 3D</w:t>
              </w:r>
            </w:hyperlink>
          </w:p>
          <w:p>
            <w:pPr>
              <w:pStyle w:val="Normal"/>
              <w:widowControl/>
              <w:shd w:val="clear" w:color="auto" w:fill="FFFFFF"/>
              <w:spacing w:before="0" w:after="0"/>
              <w:jc w:val="both"/>
              <w:textAlignment w:val="top"/>
              <w:rPr>
                <w:rFonts w:ascii="Marianne" w:hAnsi="Marianne" w:cs="Arial"/>
                <w:sz w:val="10"/>
                <w:szCs w:val="10"/>
              </w:rPr>
            </w:pPr>
            <w:r>
              <w:rPr>
                <w:rFonts w:eastAsia="Calibri" w:cs="Arial" w:ascii="Marianne" w:hAnsi="Marianne"/>
                <w:kern w:val="0"/>
                <w:sz w:val="10"/>
                <w:szCs w:val="10"/>
                <w:lang w:val="fr-FR" w:bidi="ar-SA"/>
              </w:rPr>
              <w:t>Une nouvelle application Mavimplant consacrée aux ateliers de transformation du bois est aujourd’hui disponible.</w:t>
            </w:r>
          </w:p>
          <w:p>
            <w:pPr>
              <w:pStyle w:val="Normal"/>
              <w:widowControl/>
              <w:shd w:val="clear" w:color="auto" w:fill="FFFFFF"/>
              <w:spacing w:before="0" w:after="0"/>
              <w:jc w:val="both"/>
              <w:textAlignment w:val="top"/>
              <w:rPr>
                <w:rFonts w:ascii="Marianne" w:hAnsi="Marianne" w:cs="Arial"/>
                <w:sz w:val="10"/>
                <w:szCs w:val="10"/>
              </w:rPr>
            </w:pPr>
            <w:r>
              <w:rPr>
                <w:rFonts w:eastAsia="Calibri" w:cs="Arial" w:ascii="Marianne" w:hAnsi="Marianne"/>
                <w:kern w:val="0"/>
                <w:sz w:val="10"/>
                <w:szCs w:val="10"/>
                <w:lang w:val="fr-FR" w:bidi="ar-SA"/>
              </w:rPr>
              <w:t>Cet outil de création de maquette en 3D contribue à la prévention des risques professionnels en amont des projets de construction ou de réaménagement de ce type d’établissements.</w:t>
            </w:r>
          </w:p>
          <w:p>
            <w:pPr>
              <w:pStyle w:val="Normal"/>
              <w:widowControl/>
              <w:shd w:val="clear" w:color="auto" w:fill="FFFFFF"/>
              <w:spacing w:before="0" w:after="0"/>
              <w:jc w:val="both"/>
              <w:textAlignment w:val="top"/>
              <w:rPr>
                <w:rFonts w:ascii="Marianne" w:hAnsi="Marianne" w:cs="Arial"/>
                <w:sz w:val="10"/>
                <w:szCs w:val="10"/>
              </w:rPr>
            </w:pPr>
            <w:r>
              <w:rPr>
                <w:rFonts w:eastAsia="Calibri" w:cs="Arial" w:ascii="Marianne" w:hAnsi="Marianne"/>
                <w:kern w:val="0"/>
                <w:sz w:val="10"/>
                <w:szCs w:val="10"/>
                <w:lang w:val="fr-FR" w:bidi="ar-SA"/>
              </w:rPr>
            </w:r>
          </w:p>
        </w:tc>
      </w:tr>
      <w:tr>
        <w:trPr/>
        <w:tc>
          <w:tcPr>
            <w:tcW w:w="1271" w:type="dxa"/>
            <w:tcBorders/>
          </w:tcPr>
          <w:p>
            <w:pPr>
              <w:pStyle w:val="Normal"/>
              <w:widowControl/>
              <w:spacing w:before="0" w:after="0"/>
              <w:jc w:val="center"/>
              <w:textAlignment w:val="top"/>
              <w:rPr>
                <w:rFonts w:ascii="Marianne" w:hAnsi="Marianne" w:cs="Arial"/>
                <w:sz w:val="12"/>
                <w:szCs w:val="32"/>
              </w:rPr>
            </w:pPr>
            <w:r>
              <w:rPr>
                <w:rFonts w:eastAsia="Calibri" w:cs="Arial" w:ascii="Marianne" w:hAnsi="Marianne"/>
                <w:kern w:val="0"/>
                <w:sz w:val="12"/>
                <w:szCs w:val="32"/>
                <w:lang w:val="fr-FR" w:bidi="ar-SA"/>
              </w:rPr>
              <w:t>3 juillet 2024</w:t>
            </w:r>
          </w:p>
        </w:tc>
        <w:tc>
          <w:tcPr>
            <w:tcW w:w="7790" w:type="dxa"/>
            <w:tcBorders/>
          </w:tcPr>
          <w:p>
            <w:pPr>
              <w:pStyle w:val="Normal"/>
              <w:widowControl/>
              <w:shd w:val="clear" w:color="auto" w:fill="FFFFFF"/>
              <w:spacing w:before="0" w:after="0"/>
              <w:jc w:val="both"/>
              <w:textAlignment w:val="top"/>
              <w:rPr>
                <w:rFonts w:ascii="Marianne" w:hAnsi="Marianne" w:cs="Arial"/>
                <w:b/>
                <w:sz w:val="10"/>
                <w:szCs w:val="10"/>
              </w:rPr>
            </w:pPr>
            <w:r>
              <w:rPr>
                <w:rFonts w:eastAsia="Calibri" w:cs="Arial" w:ascii="Marianne" w:hAnsi="Marianne"/>
                <w:b/>
                <w:kern w:val="0"/>
                <w:sz w:val="10"/>
                <w:szCs w:val="10"/>
                <w:lang w:val="fr-FR" w:bidi="ar-SA"/>
              </w:rPr>
              <w:t xml:space="preserve">Centres de contrôle technique - </w:t>
            </w:r>
            <w:hyperlink r:id="rId13">
              <w:r>
                <w:rPr>
                  <w:rStyle w:val="LienInternet"/>
                  <w:rFonts w:eastAsia="Calibri" w:cs="Arial" w:ascii="Marianne" w:hAnsi="Marianne"/>
                  <w:b/>
                  <w:kern w:val="0"/>
                  <w:sz w:val="10"/>
                  <w:szCs w:val="10"/>
                  <w:lang w:val="fr-FR" w:bidi="ar-SA"/>
                </w:rPr>
                <w:t>Prévenir les risques professionnels</w:t>
              </w:r>
            </w:hyperlink>
          </w:p>
          <w:p>
            <w:pPr>
              <w:pStyle w:val="Normal"/>
              <w:widowControl/>
              <w:shd w:val="clear" w:color="auto" w:fill="FFFFFF"/>
              <w:spacing w:before="0" w:after="0"/>
              <w:jc w:val="both"/>
              <w:textAlignment w:val="top"/>
              <w:rPr>
                <w:rFonts w:ascii="Marianne" w:hAnsi="Marianne" w:cs="Arial"/>
                <w:sz w:val="10"/>
                <w:szCs w:val="10"/>
              </w:rPr>
            </w:pPr>
            <w:r>
              <w:rPr>
                <w:rFonts w:eastAsia="Calibri" w:cs="Arial" w:ascii="Marianne" w:hAnsi="Marianne"/>
                <w:kern w:val="0"/>
                <w:sz w:val="10"/>
                <w:szCs w:val="10"/>
                <w:lang w:val="fr-FR" w:bidi="ar-SA"/>
              </w:rPr>
              <w:t>(Information sur site internet de l’INRS)</w:t>
            </w:r>
          </w:p>
          <w:p>
            <w:pPr>
              <w:pStyle w:val="Normal"/>
              <w:widowControl/>
              <w:shd w:val="clear" w:color="auto" w:fill="FFFFFF"/>
              <w:spacing w:before="0" w:after="0"/>
              <w:jc w:val="both"/>
              <w:textAlignment w:val="top"/>
              <w:rPr>
                <w:rFonts w:ascii="Marianne" w:hAnsi="Marianne" w:cs="Arial"/>
                <w:sz w:val="10"/>
                <w:szCs w:val="10"/>
              </w:rPr>
            </w:pPr>
            <w:r>
              <w:rPr>
                <w:rFonts w:eastAsia="Calibri" w:cs="Arial" w:ascii="Marianne" w:hAnsi="Marianne"/>
                <w:kern w:val="0"/>
                <w:sz w:val="10"/>
                <w:szCs w:val="10"/>
                <w:lang w:val="fr-FR" w:bidi="ar-SA"/>
              </w:rPr>
              <w:t>Les salariés des centres de contrôle technique sont exposés à des risques professionnels de diverses natures : chutes de plain-pied, chutes de hauteur, douleurs au dos et aux articulations, inhalation de gaz d’échappement…Voici des ressources pour mieux comprendre ces risques, mieux les prévenir et réaliser votre document unique d'évaluation des risques.</w:t>
            </w:r>
          </w:p>
          <w:p>
            <w:pPr>
              <w:pStyle w:val="Normal"/>
              <w:widowControl/>
              <w:shd w:val="clear" w:color="auto" w:fill="FFFFFF"/>
              <w:spacing w:before="0" w:after="0"/>
              <w:jc w:val="both"/>
              <w:textAlignment w:val="top"/>
              <w:rPr>
                <w:rFonts w:ascii="Marianne" w:hAnsi="Marianne" w:cs="Arial"/>
                <w:sz w:val="10"/>
                <w:szCs w:val="10"/>
              </w:rPr>
            </w:pPr>
            <w:r>
              <w:rPr>
                <w:rFonts w:eastAsia="Calibri" w:cs="Arial" w:ascii="Marianne" w:hAnsi="Marianne"/>
                <w:kern w:val="0"/>
                <w:sz w:val="10"/>
                <w:szCs w:val="10"/>
                <w:lang w:val="fr-FR" w:bidi="ar-SA"/>
              </w:rPr>
            </w:r>
          </w:p>
        </w:tc>
      </w:tr>
      <w:tr>
        <w:trPr/>
        <w:tc>
          <w:tcPr>
            <w:tcW w:w="1271" w:type="dxa"/>
            <w:tcBorders/>
          </w:tcPr>
          <w:p>
            <w:pPr>
              <w:pStyle w:val="Normal"/>
              <w:widowControl/>
              <w:spacing w:before="0" w:after="0"/>
              <w:jc w:val="center"/>
              <w:textAlignment w:val="top"/>
              <w:rPr>
                <w:rFonts w:ascii="Marianne" w:hAnsi="Marianne" w:cs="Arial"/>
                <w:sz w:val="12"/>
                <w:szCs w:val="32"/>
              </w:rPr>
            </w:pPr>
            <w:r>
              <w:rPr>
                <w:rFonts w:eastAsia="Calibri" w:cs="Arial" w:ascii="Marianne" w:hAnsi="Marianne"/>
                <w:kern w:val="0"/>
                <w:sz w:val="12"/>
                <w:szCs w:val="32"/>
                <w:lang w:val="fr-FR" w:bidi="ar-SA"/>
              </w:rPr>
              <w:t>4 juillet 2024</w:t>
            </w:r>
          </w:p>
        </w:tc>
        <w:tc>
          <w:tcPr>
            <w:tcW w:w="7790" w:type="dxa"/>
            <w:tcBorders/>
          </w:tcPr>
          <w:p>
            <w:pPr>
              <w:pStyle w:val="Normal"/>
              <w:widowControl/>
              <w:shd w:val="clear" w:color="auto" w:fill="FFFFFF"/>
              <w:spacing w:before="0" w:after="0"/>
              <w:jc w:val="left"/>
              <w:textAlignment w:val="top"/>
              <w:rPr>
                <w:rFonts w:ascii="Marianne" w:hAnsi="Marianne" w:cs="Arial"/>
                <w:sz w:val="10"/>
                <w:szCs w:val="10"/>
              </w:rPr>
            </w:pPr>
            <w:hyperlink r:id="rId14">
              <w:r>
                <w:rPr>
                  <w:rStyle w:val="LienInternet"/>
                  <w:rFonts w:eastAsia="Calibri" w:cs="Arial" w:ascii="Marianne" w:hAnsi="Marianne"/>
                  <w:b/>
                  <w:kern w:val="0"/>
                  <w:sz w:val="10"/>
                  <w:szCs w:val="10"/>
                  <w:lang w:val="fr-FR" w:bidi="ar-SA"/>
                </w:rPr>
                <w:t>Agroalimentaire : repérer et prévenir les risques professionnels</w:t>
              </w:r>
            </w:hyperlink>
            <w:r>
              <w:rPr>
                <w:rFonts w:eastAsia="Calibri" w:cs="Arial" w:ascii="Marianne" w:hAnsi="Marianne"/>
                <w:b/>
                <w:kern w:val="0"/>
                <w:sz w:val="10"/>
                <w:szCs w:val="10"/>
                <w:lang w:val="fr-FR" w:bidi="ar-SA"/>
              </w:rPr>
              <w:t xml:space="preserve"> - </w:t>
            </w:r>
            <w:r>
              <w:rPr>
                <w:rFonts w:eastAsia="Calibri" w:cs="Arial" w:ascii="Marianne" w:hAnsi="Marianne"/>
                <w:kern w:val="0"/>
                <w:sz w:val="10"/>
                <w:szCs w:val="10"/>
                <w:lang w:val="fr-FR" w:bidi="ar-SA"/>
              </w:rPr>
              <w:t>nouvelle brochure INRS ED 6524</w:t>
            </w:r>
          </w:p>
          <w:p>
            <w:pPr>
              <w:pStyle w:val="Normal"/>
              <w:widowControl/>
              <w:shd w:val="clear" w:color="auto" w:fill="FFFFFF"/>
              <w:spacing w:before="0" w:after="0"/>
              <w:jc w:val="left"/>
              <w:textAlignment w:val="top"/>
              <w:rPr>
                <w:rFonts w:ascii="Marianne" w:hAnsi="Marianne" w:cs="Arial"/>
                <w:sz w:val="10"/>
                <w:szCs w:val="10"/>
              </w:rPr>
            </w:pPr>
            <w:r>
              <w:rPr>
                <w:rFonts w:eastAsia="Calibri" w:cs="Arial" w:ascii="Marianne" w:hAnsi="Marianne"/>
                <w:kern w:val="0"/>
                <w:sz w:val="10"/>
                <w:szCs w:val="10"/>
                <w:lang w:val="fr-FR" w:bidi="ar-SA"/>
              </w:rPr>
              <w:t>Aider les entreprises du secteur de l’agroalimentaire à évaluer et prévenir les risques professionnels, c’est l’objectif de la brochure "Agroalimentaire - Repérage des risques et bonnes pratiques de prévention" de l’INRS. Elle propose d’aider les employeurs à mettre en place une démarche de prévention structurée et adaptées à chaque étape du processus de production.</w:t>
            </w:r>
          </w:p>
          <w:p>
            <w:pPr>
              <w:pStyle w:val="Normal"/>
              <w:widowControl/>
              <w:shd w:val="clear" w:color="auto" w:fill="FFFFFF"/>
              <w:spacing w:before="0" w:after="0"/>
              <w:jc w:val="left"/>
              <w:textAlignment w:val="top"/>
              <w:rPr>
                <w:rFonts w:ascii="Marianne" w:hAnsi="Marianne" w:cs="Arial"/>
                <w:b/>
                <w:sz w:val="10"/>
                <w:szCs w:val="10"/>
              </w:rPr>
            </w:pPr>
            <w:r>
              <w:rPr>
                <w:rFonts w:eastAsia="Calibri" w:cs="Arial" w:ascii="Marianne" w:hAnsi="Marianne"/>
                <w:b/>
                <w:kern w:val="0"/>
                <w:sz w:val="10"/>
                <w:szCs w:val="10"/>
                <w:lang w:val="fr-FR" w:bidi="ar-SA"/>
              </w:rPr>
            </w:r>
          </w:p>
        </w:tc>
      </w:tr>
      <w:tr>
        <w:trPr/>
        <w:tc>
          <w:tcPr>
            <w:tcW w:w="1271" w:type="dxa"/>
            <w:tcBorders/>
          </w:tcPr>
          <w:p>
            <w:pPr>
              <w:pStyle w:val="Normal"/>
              <w:widowControl/>
              <w:spacing w:before="0" w:after="0"/>
              <w:jc w:val="center"/>
              <w:textAlignment w:val="top"/>
              <w:rPr>
                <w:rFonts w:ascii="Marianne" w:hAnsi="Marianne" w:cs="Arial"/>
                <w:sz w:val="12"/>
                <w:szCs w:val="32"/>
              </w:rPr>
            </w:pPr>
            <w:r>
              <w:rPr>
                <w:rFonts w:eastAsia="Calibri" w:cs="Arial" w:ascii="Marianne" w:hAnsi="Marianne"/>
                <w:kern w:val="0"/>
                <w:sz w:val="12"/>
                <w:szCs w:val="32"/>
                <w:lang w:val="fr-FR" w:bidi="ar-SA"/>
              </w:rPr>
              <w:t>8 juillet 2024</w:t>
            </w:r>
          </w:p>
        </w:tc>
        <w:tc>
          <w:tcPr>
            <w:tcW w:w="7790" w:type="dxa"/>
            <w:tcBorders/>
          </w:tcPr>
          <w:p>
            <w:pPr>
              <w:pStyle w:val="Normal"/>
              <w:widowControl/>
              <w:shd w:val="clear" w:color="auto" w:fill="FFFFFF"/>
              <w:spacing w:before="0" w:after="0"/>
              <w:jc w:val="left"/>
              <w:textAlignment w:val="top"/>
              <w:rPr>
                <w:rFonts w:ascii="Marianne" w:hAnsi="Marianne" w:cs="Arial"/>
                <w:sz w:val="10"/>
                <w:szCs w:val="10"/>
              </w:rPr>
            </w:pPr>
            <w:r>
              <w:rPr>
                <w:rFonts w:eastAsia="Calibri" w:cs="Arial" w:ascii="Marianne" w:hAnsi="Marianne"/>
                <w:kern w:val="0"/>
                <w:sz w:val="10"/>
                <w:szCs w:val="10"/>
                <w:lang w:val="fr-FR" w:bidi="ar-SA"/>
              </w:rPr>
              <w:t xml:space="preserve">Deux nouveaux </w:t>
            </w:r>
            <w:r>
              <w:rPr>
                <w:rFonts w:eastAsia="Calibri" w:cs="Arial" w:ascii="Marianne" w:hAnsi="Marianne"/>
                <w:b/>
                <w:kern w:val="0"/>
                <w:sz w:val="10"/>
                <w:szCs w:val="10"/>
                <w:lang w:val="fr-FR" w:bidi="ar-SA"/>
              </w:rPr>
              <w:t>guides pour sécuriser les travaux sur cordes</w:t>
            </w:r>
            <w:r>
              <w:rPr>
                <w:rFonts w:eastAsia="Calibri" w:cs="Arial" w:ascii="Marianne" w:hAnsi="Marianne"/>
                <w:kern w:val="0"/>
                <w:sz w:val="10"/>
                <w:szCs w:val="10"/>
                <w:lang w:val="fr-FR" w:bidi="ar-SA"/>
              </w:rPr>
              <w:t xml:space="preserve"> réalisés en partenariat avec le syndicat français professionnel France Travaux sur Cordes, l’OPPBTP a publié ces deux guides.</w:t>
            </w:r>
          </w:p>
          <w:p>
            <w:pPr>
              <w:pStyle w:val="Normal"/>
              <w:widowControl/>
              <w:shd w:val="clear" w:color="auto" w:fill="FFFFFF"/>
              <w:spacing w:before="0" w:after="0"/>
              <w:jc w:val="left"/>
              <w:textAlignment w:val="top"/>
              <w:rPr>
                <w:rFonts w:ascii="Marianne" w:hAnsi="Marianne" w:cs="Arial"/>
                <w:sz w:val="10"/>
                <w:szCs w:val="10"/>
              </w:rPr>
            </w:pPr>
            <w:r>
              <w:rPr>
                <w:rFonts w:eastAsia="Calibri" w:cs="Arial" w:ascii="Marianne" w:hAnsi="Marianne"/>
                <w:kern w:val="0"/>
                <w:sz w:val="10"/>
                <w:szCs w:val="10"/>
                <w:lang w:val="fr-FR" w:bidi="ar-SA"/>
              </w:rPr>
            </w:r>
          </w:p>
          <w:p>
            <w:pPr>
              <w:pStyle w:val="Normal"/>
              <w:widowControl/>
              <w:shd w:val="clear" w:color="auto" w:fill="FFFFFF"/>
              <w:spacing w:before="0" w:after="0"/>
              <w:jc w:val="left"/>
              <w:textAlignment w:val="top"/>
              <w:rPr>
                <w:rFonts w:ascii="Marianne" w:hAnsi="Marianne"/>
                <w:color w:val="333333"/>
                <w:sz w:val="10"/>
                <w:szCs w:val="10"/>
                <w:shd w:fill="FFFFFF" w:val="clear"/>
              </w:rPr>
            </w:pPr>
            <w:r>
              <w:rPr>
                <w:rFonts w:eastAsia="Calibri" w:cs="Times New Roman" w:ascii="Marianne" w:hAnsi="Marianne"/>
                <w:color w:val="333333"/>
                <w:kern w:val="0"/>
                <w:sz w:val="10"/>
                <w:szCs w:val="10"/>
                <w:shd w:fill="FFFFFF" w:val="clear"/>
                <w:lang w:val="fr-FR" w:bidi="ar-SA"/>
              </w:rPr>
              <w:t>Le premier guide « </w:t>
            </w:r>
            <w:hyperlink r:id="rId15">
              <w:r>
                <w:rPr>
                  <w:rStyle w:val="LienInternet"/>
                  <w:rFonts w:eastAsia="Calibri" w:cs="Times New Roman" w:ascii="Marianne" w:hAnsi="Marianne"/>
                  <w:color w:val="1E9150"/>
                  <w:kern w:val="0"/>
                  <w:sz w:val="10"/>
                  <w:szCs w:val="10"/>
                  <w:shd w:fill="FFFFFF" w:val="clear"/>
                  <w:lang w:val="fr-FR" w:bidi="ar-SA"/>
                </w:rPr>
                <w:t>Travaux sur cordes</w:t>
              </w:r>
            </w:hyperlink>
            <w:r>
              <w:rPr>
                <w:rFonts w:eastAsia="Calibri" w:cs="Times New Roman" w:ascii="Marianne" w:hAnsi="Marianne"/>
                <w:color w:val="333333"/>
                <w:kern w:val="0"/>
                <w:sz w:val="10"/>
                <w:szCs w:val="10"/>
                <w:shd w:fill="FFFFFF" w:val="clear"/>
                <w:lang w:val="fr-FR" w:bidi="ar-SA"/>
              </w:rPr>
              <w:t> ».</w:t>
            </w:r>
          </w:p>
          <w:p>
            <w:pPr>
              <w:pStyle w:val="Normal"/>
              <w:widowControl/>
              <w:shd w:val="clear" w:color="auto" w:fill="FFFFFF"/>
              <w:spacing w:before="0" w:after="0"/>
              <w:jc w:val="left"/>
              <w:textAlignment w:val="top"/>
              <w:rPr>
                <w:rFonts w:ascii="Marianne" w:hAnsi="Marianne"/>
                <w:color w:val="333333"/>
                <w:sz w:val="10"/>
                <w:szCs w:val="10"/>
                <w:shd w:fill="FFFFFF" w:val="clear"/>
              </w:rPr>
            </w:pPr>
            <w:r>
              <w:rPr>
                <w:rFonts w:eastAsia="Calibri" w:cs="Times New Roman" w:ascii="Marianne" w:hAnsi="Marianne"/>
                <w:color w:val="333333"/>
                <w:kern w:val="0"/>
                <w:sz w:val="10"/>
                <w:szCs w:val="10"/>
                <w:shd w:fill="FFFFFF" w:val="clear"/>
                <w:lang w:val="fr-FR" w:bidi="ar-SA"/>
              </w:rPr>
            </w:r>
          </w:p>
          <w:p>
            <w:pPr>
              <w:pStyle w:val="Normal"/>
              <w:widowControl/>
              <w:shd w:val="clear" w:color="auto" w:fill="FFFFFF"/>
              <w:spacing w:before="0" w:after="0"/>
              <w:jc w:val="left"/>
              <w:textAlignment w:val="top"/>
              <w:rPr>
                <w:rFonts w:ascii="Marianne" w:hAnsi="Marianne"/>
                <w:color w:val="333333"/>
                <w:sz w:val="10"/>
                <w:szCs w:val="10"/>
                <w:shd w:fill="FFFFFF" w:val="clear"/>
              </w:rPr>
            </w:pPr>
            <w:r>
              <w:rPr>
                <w:rFonts w:eastAsia="Calibri" w:cs="Times New Roman" w:ascii="Marianne" w:hAnsi="Marianne"/>
                <w:color w:val="333333"/>
                <w:kern w:val="0"/>
                <w:sz w:val="10"/>
                <w:szCs w:val="10"/>
                <w:shd w:fill="FFFFFF" w:val="clear"/>
                <w:lang w:val="fr-FR" w:bidi="ar-SA"/>
              </w:rPr>
              <w:t>Le second est le guide « </w:t>
            </w:r>
            <w:hyperlink r:id="rId16">
              <w:r>
                <w:rPr>
                  <w:rStyle w:val="LienInternet"/>
                  <w:rFonts w:eastAsia="Calibri" w:cs="Times New Roman" w:ascii="Marianne" w:hAnsi="Marianne"/>
                  <w:color w:val="1E9150"/>
                  <w:kern w:val="0"/>
                  <w:sz w:val="10"/>
                  <w:szCs w:val="10"/>
                  <w:shd w:fill="FFFFFF" w:val="clear"/>
                  <w:lang w:val="fr-FR" w:bidi="ar-SA"/>
                </w:rPr>
                <w:t>Travaux sur cordes à l’attention des maîtres d’ouvrage dans le domaine des travaux de protection contre les risques naturels</w:t>
              </w:r>
            </w:hyperlink>
            <w:r>
              <w:rPr>
                <w:rFonts w:eastAsia="Calibri" w:cs="Times New Roman" w:ascii="Marianne" w:hAnsi="Marianne"/>
                <w:color w:val="333333"/>
                <w:kern w:val="0"/>
                <w:sz w:val="10"/>
                <w:szCs w:val="10"/>
                <w:shd w:fill="FFFFFF" w:val="clear"/>
                <w:lang w:val="fr-FR" w:bidi="ar-SA"/>
              </w:rPr>
              <w:t> ». </w:t>
            </w:r>
          </w:p>
          <w:p>
            <w:pPr>
              <w:pStyle w:val="Normal"/>
              <w:widowControl/>
              <w:shd w:val="clear" w:color="auto" w:fill="FFFFFF"/>
              <w:spacing w:before="0" w:after="0"/>
              <w:jc w:val="left"/>
              <w:textAlignment w:val="top"/>
              <w:rPr>
                <w:rFonts w:ascii="Marianne" w:hAnsi="Marianne"/>
                <w:color w:val="333333"/>
                <w:sz w:val="10"/>
                <w:szCs w:val="10"/>
                <w:shd w:fill="FFFFFF" w:val="clear"/>
              </w:rPr>
            </w:pPr>
            <w:r>
              <w:rPr>
                <w:rFonts w:eastAsia="Calibri" w:cs="Times New Roman" w:ascii="Marianne" w:hAnsi="Marianne"/>
                <w:color w:val="333333"/>
                <w:kern w:val="0"/>
                <w:sz w:val="10"/>
                <w:szCs w:val="10"/>
                <w:shd w:fill="FFFFFF" w:val="clear"/>
                <w:lang w:val="fr-FR" w:bidi="ar-SA"/>
              </w:rPr>
            </w:r>
          </w:p>
          <w:p>
            <w:pPr>
              <w:pStyle w:val="Normal"/>
              <w:widowControl/>
              <w:shd w:val="clear" w:color="auto" w:fill="FFFFFF"/>
              <w:spacing w:before="0" w:after="0"/>
              <w:jc w:val="left"/>
              <w:textAlignment w:val="top"/>
              <w:rPr>
                <w:rFonts w:ascii="Marianne" w:hAnsi="Marianne" w:cs="Arial"/>
                <w:sz w:val="10"/>
                <w:szCs w:val="10"/>
              </w:rPr>
            </w:pPr>
            <w:r>
              <w:rPr>
                <w:rFonts w:eastAsia="Calibri" w:cs="Arial" w:ascii="Marianne" w:hAnsi="Marianne"/>
                <w:kern w:val="0"/>
                <w:sz w:val="10"/>
                <w:szCs w:val="10"/>
                <w:lang w:val="fr-FR" w:bidi="ar-SA"/>
              </w:rPr>
              <w:t xml:space="preserve">Pour information, « </w:t>
            </w:r>
            <w:r>
              <w:rPr>
                <w:rFonts w:eastAsia="Calibri" w:cs="Arial" w:ascii="Marianne" w:hAnsi="Marianne"/>
                <w:i/>
                <w:kern w:val="0"/>
                <w:sz w:val="10"/>
                <w:szCs w:val="10"/>
                <w:lang w:val="fr-FR" w:bidi="ar-SA"/>
              </w:rPr>
              <w:t>les travaux sur cordes sont admis quand il n’y a pas moyen d’installer des équipements assurant une protection collective, tels qu’échafaudages ou nacelles, ou quand l’évaluation des risques démontre que l’installation et l’utilisation de ces autres équipements exposent davantage les opérateurs aux dangers qu’une intervention sur cordes</w:t>
            </w:r>
            <w:r>
              <w:rPr>
                <w:rFonts w:eastAsia="Calibri" w:cs="Arial" w:ascii="Marianne" w:hAnsi="Marianne"/>
                <w:kern w:val="0"/>
                <w:sz w:val="10"/>
                <w:szCs w:val="10"/>
                <w:lang w:val="fr-FR" w:bidi="ar-SA"/>
              </w:rPr>
              <w:t xml:space="preserve"> ».</w:t>
            </w:r>
          </w:p>
          <w:p>
            <w:pPr>
              <w:pStyle w:val="Normal"/>
              <w:widowControl/>
              <w:shd w:val="clear" w:color="auto" w:fill="FFFFFF"/>
              <w:spacing w:before="0" w:after="0"/>
              <w:jc w:val="right"/>
              <w:textAlignment w:val="top"/>
              <w:rPr>
                <w:rFonts w:ascii="Marianne" w:hAnsi="Marianne" w:cs="Arial"/>
                <w:sz w:val="10"/>
                <w:szCs w:val="10"/>
              </w:rPr>
            </w:pPr>
            <w:r>
              <w:rPr>
                <w:rFonts w:eastAsia="Calibri" w:cs="Arial" w:ascii="Marianne" w:hAnsi="Marianne"/>
                <w:kern w:val="0"/>
                <w:sz w:val="10"/>
                <w:szCs w:val="10"/>
                <w:lang w:val="fr-FR" w:bidi="ar-SA"/>
              </w:rPr>
            </w:r>
          </w:p>
        </w:tc>
      </w:tr>
      <w:tr>
        <w:trPr/>
        <w:tc>
          <w:tcPr>
            <w:tcW w:w="1271" w:type="dxa"/>
            <w:tcBorders/>
          </w:tcPr>
          <w:p>
            <w:pPr>
              <w:pStyle w:val="Normal"/>
              <w:widowControl/>
              <w:spacing w:before="0" w:after="0"/>
              <w:jc w:val="center"/>
              <w:textAlignment w:val="top"/>
              <w:rPr>
                <w:rFonts w:ascii="Marianne" w:hAnsi="Marianne" w:cs="Arial"/>
                <w:sz w:val="12"/>
                <w:szCs w:val="32"/>
              </w:rPr>
            </w:pPr>
            <w:r>
              <w:rPr>
                <w:rFonts w:eastAsia="Calibri" w:cs="Arial" w:ascii="Marianne" w:hAnsi="Marianne"/>
                <w:kern w:val="0"/>
                <w:sz w:val="12"/>
                <w:szCs w:val="32"/>
                <w:lang w:val="fr-FR" w:bidi="ar-SA"/>
              </w:rPr>
              <w:t>11 juillet 2024</w:t>
            </w:r>
          </w:p>
        </w:tc>
        <w:tc>
          <w:tcPr>
            <w:tcW w:w="7790" w:type="dxa"/>
            <w:tcBorders/>
          </w:tcPr>
          <w:p>
            <w:pPr>
              <w:pStyle w:val="Normal"/>
              <w:widowControl/>
              <w:shd w:val="clear" w:color="auto" w:fill="FFFFFF"/>
              <w:spacing w:before="0" w:after="0"/>
              <w:jc w:val="both"/>
              <w:textAlignment w:val="top"/>
              <w:rPr>
                <w:rFonts w:ascii="Marianne" w:hAnsi="Marianne" w:cs="Arial"/>
                <w:sz w:val="10"/>
                <w:szCs w:val="10"/>
              </w:rPr>
            </w:pPr>
            <w:r>
              <w:rPr>
                <w:rFonts w:eastAsia="Calibri" w:cs="Arial" w:ascii="Marianne" w:hAnsi="Marianne"/>
                <w:kern w:val="0"/>
                <w:sz w:val="10"/>
                <w:szCs w:val="10"/>
                <w:lang w:val="fr-FR" w:bidi="ar-SA"/>
              </w:rPr>
              <w:t xml:space="preserve">Travail &amp; Sécurité : </w:t>
            </w:r>
            <w:hyperlink r:id="rId17">
              <w:r>
                <w:rPr>
                  <w:rStyle w:val="LienInternet"/>
                  <w:rFonts w:eastAsia="Calibri" w:cs="Arial" w:ascii="Marianne" w:hAnsi="Marianne"/>
                  <w:kern w:val="0"/>
                  <w:sz w:val="10"/>
                  <w:szCs w:val="10"/>
                  <w:lang w:val="fr-FR" w:bidi="ar-SA"/>
                </w:rPr>
                <w:t>n° 861 de juillet-août 2024</w:t>
              </w:r>
            </w:hyperlink>
          </w:p>
          <w:p>
            <w:pPr>
              <w:pStyle w:val="Normal"/>
              <w:widowControl/>
              <w:shd w:val="clear" w:color="auto" w:fill="FFFFFF"/>
              <w:spacing w:before="0" w:after="0"/>
              <w:jc w:val="both"/>
              <w:textAlignment w:val="top"/>
              <w:rPr>
                <w:rFonts w:ascii="Marianne" w:hAnsi="Marianne" w:cs="Arial"/>
                <w:sz w:val="10"/>
                <w:szCs w:val="10"/>
              </w:rPr>
            </w:pPr>
            <w:r>
              <w:rPr>
                <w:rFonts w:eastAsia="Calibri" w:cs="Arial" w:ascii="Marianne" w:hAnsi="Marianne"/>
                <w:kern w:val="0"/>
                <w:sz w:val="10"/>
                <w:szCs w:val="10"/>
                <w:lang w:val="fr-FR" w:bidi="ar-SA"/>
              </w:rPr>
              <w:t xml:space="preserve">Le dossier du mois est consacré aux </w:t>
            </w:r>
            <w:r>
              <w:rPr>
                <w:rFonts w:eastAsia="Calibri" w:cs="Arial" w:ascii="Marianne" w:hAnsi="Marianne"/>
                <w:b/>
                <w:kern w:val="0"/>
                <w:sz w:val="10"/>
                <w:szCs w:val="10"/>
                <w:lang w:val="fr-FR" w:bidi="ar-SA"/>
              </w:rPr>
              <w:t>rayonnements optiques artificiels</w:t>
            </w:r>
            <w:r>
              <w:rPr>
                <w:rFonts w:eastAsia="Calibri" w:cs="Arial" w:ascii="Marianne" w:hAnsi="Marianne"/>
                <w:kern w:val="0"/>
                <w:sz w:val="10"/>
                <w:szCs w:val="10"/>
                <w:lang w:val="fr-FR" w:bidi="ar-SA"/>
              </w:rPr>
              <w:t xml:space="preserve">. Au sommaire, découvrez un entretien avec Marie-Christine Cabrera-Limame, </w:t>
            </w:r>
            <w:r>
              <w:rPr>
                <w:rFonts w:eastAsia="Calibri" w:cs="Arial" w:ascii="Marianne" w:hAnsi="Marianne"/>
                <w:b/>
                <w:kern w:val="0"/>
                <w:sz w:val="10"/>
                <w:szCs w:val="10"/>
                <w:lang w:val="fr-FR" w:bidi="ar-SA"/>
              </w:rPr>
              <w:t>infirmière en santé au travail</w:t>
            </w:r>
            <w:r>
              <w:rPr>
                <w:rFonts w:eastAsia="Calibri" w:cs="Arial" w:ascii="Marianne" w:hAnsi="Marianne"/>
                <w:kern w:val="0"/>
                <w:sz w:val="10"/>
                <w:szCs w:val="10"/>
                <w:lang w:val="fr-FR" w:bidi="ar-SA"/>
              </w:rPr>
              <w:t>, sur ce métier en pleine évolution. Un « En Images » ouvre les portes de la Station de recherches sous-marines et océanographiques, en Corse, où la Carsat Sud-Est est intervenue pour accompagner l’établissement dans la prévention des risques professionnels.</w:t>
            </w:r>
          </w:p>
          <w:p>
            <w:pPr>
              <w:pStyle w:val="Normal"/>
              <w:widowControl/>
              <w:shd w:val="clear" w:color="auto" w:fill="FFFFFF"/>
              <w:spacing w:before="0" w:after="0"/>
              <w:jc w:val="both"/>
              <w:textAlignment w:val="top"/>
              <w:rPr>
                <w:rFonts w:ascii="Marianne" w:hAnsi="Marianne" w:cs="Arial"/>
                <w:sz w:val="10"/>
                <w:szCs w:val="10"/>
              </w:rPr>
            </w:pPr>
            <w:r>
              <w:rPr>
                <w:rFonts w:eastAsia="Calibri" w:cs="Arial" w:ascii="Marianne" w:hAnsi="Marianne"/>
                <w:kern w:val="0"/>
                <w:sz w:val="10"/>
                <w:szCs w:val="10"/>
                <w:lang w:val="fr-FR" w:bidi="ar-SA"/>
              </w:rPr>
            </w:r>
          </w:p>
        </w:tc>
      </w:tr>
      <w:tr>
        <w:trPr/>
        <w:tc>
          <w:tcPr>
            <w:tcW w:w="1271" w:type="dxa"/>
            <w:tcBorders/>
          </w:tcPr>
          <w:p>
            <w:pPr>
              <w:pStyle w:val="Normal"/>
              <w:widowControl/>
              <w:spacing w:before="0" w:after="0"/>
              <w:jc w:val="center"/>
              <w:textAlignment w:val="top"/>
              <w:rPr>
                <w:rFonts w:ascii="Marianne" w:hAnsi="Marianne" w:cs="Arial"/>
                <w:sz w:val="12"/>
                <w:szCs w:val="32"/>
              </w:rPr>
            </w:pPr>
            <w:r>
              <w:rPr>
                <w:rFonts w:eastAsia="Calibri" w:cs="Arial" w:ascii="Marianne" w:hAnsi="Marianne"/>
                <w:kern w:val="0"/>
                <w:sz w:val="12"/>
                <w:szCs w:val="32"/>
                <w:lang w:val="fr-FR" w:bidi="ar-SA"/>
              </w:rPr>
              <w:t>17 juillet 2024</w:t>
            </w:r>
          </w:p>
        </w:tc>
        <w:tc>
          <w:tcPr>
            <w:tcW w:w="7790" w:type="dxa"/>
            <w:tcBorders/>
          </w:tcPr>
          <w:p>
            <w:pPr>
              <w:pStyle w:val="Normal"/>
              <w:widowControl/>
              <w:shd w:val="clear" w:color="auto" w:fill="FFFFFF"/>
              <w:spacing w:before="0" w:after="0"/>
              <w:jc w:val="left"/>
              <w:textAlignment w:val="top"/>
              <w:rPr>
                <w:rFonts w:ascii="Marianne" w:hAnsi="Marianne" w:cs="Arial"/>
                <w:sz w:val="10"/>
                <w:szCs w:val="10"/>
              </w:rPr>
            </w:pPr>
            <w:hyperlink r:id="rId18">
              <w:r>
                <w:rPr>
                  <w:rStyle w:val="LienInternet"/>
                  <w:rFonts w:eastAsia="Calibri" w:cs="Arial" w:ascii="Marianne" w:hAnsi="Marianne"/>
                  <w:kern w:val="0"/>
                  <w:sz w:val="10"/>
                  <w:szCs w:val="10"/>
                  <w:lang w:val="fr-FR" w:bidi="ar-SA"/>
                </w:rPr>
                <w:t>Conseils pour l’intégration de nouvelles technologies d’assistance physique</w:t>
              </w:r>
            </w:hyperlink>
            <w:r>
              <w:rPr>
                <w:rFonts w:eastAsia="Calibri" w:cs="Arial" w:ascii="Marianne" w:hAnsi="Marianne"/>
                <w:kern w:val="0"/>
                <w:sz w:val="10"/>
                <w:szCs w:val="10"/>
                <w:lang w:val="fr-FR" w:bidi="ar-SA"/>
              </w:rPr>
              <w:t xml:space="preserve"> </w:t>
            </w:r>
            <w:r>
              <w:rPr>
                <w:rFonts w:eastAsia="Calibri" w:cs="Arial" w:ascii="Marianne" w:hAnsi="Marianne"/>
                <w:b/>
                <w:kern w:val="0"/>
                <w:sz w:val="10"/>
                <w:szCs w:val="10"/>
                <w:lang w:val="fr-FR" w:bidi="ar-SA"/>
              </w:rPr>
              <w:t xml:space="preserve">- </w:t>
            </w:r>
            <w:r>
              <w:rPr>
                <w:rFonts w:eastAsia="Calibri" w:cs="Arial" w:ascii="Marianne" w:hAnsi="Marianne"/>
                <w:kern w:val="0"/>
                <w:sz w:val="10"/>
                <w:szCs w:val="10"/>
                <w:lang w:val="fr-FR" w:bidi="ar-SA"/>
              </w:rPr>
              <w:t>nouvelle brochure INRS ED 6531</w:t>
            </w:r>
          </w:p>
          <w:p>
            <w:pPr>
              <w:pStyle w:val="Normal"/>
              <w:widowControl/>
              <w:shd w:val="clear" w:color="auto" w:fill="FFFFFF"/>
              <w:spacing w:before="0" w:after="0"/>
              <w:jc w:val="left"/>
              <w:textAlignment w:val="top"/>
              <w:rPr>
                <w:rFonts w:ascii="Marianne" w:hAnsi="Marianne" w:cs="Arial"/>
                <w:sz w:val="10"/>
                <w:szCs w:val="10"/>
              </w:rPr>
            </w:pPr>
            <w:r>
              <w:rPr>
                <w:rFonts w:eastAsia="Calibri" w:cs="Arial" w:ascii="Marianne" w:hAnsi="Marianne"/>
                <w:kern w:val="0"/>
                <w:sz w:val="10"/>
                <w:szCs w:val="10"/>
                <w:lang w:val="fr-FR" w:bidi="ar-SA"/>
              </w:rPr>
              <w:t>Se poser les bonnes questions pour intégrer la prévention des risques professionnels</w:t>
            </w:r>
          </w:p>
          <w:p>
            <w:pPr>
              <w:pStyle w:val="Normal"/>
              <w:widowControl/>
              <w:shd w:val="clear" w:color="auto" w:fill="FFFFFF"/>
              <w:spacing w:before="0" w:after="0"/>
              <w:jc w:val="left"/>
              <w:textAlignment w:val="top"/>
              <w:rPr>
                <w:rFonts w:ascii="Marianne" w:hAnsi="Marianne" w:cs="Arial"/>
                <w:sz w:val="10"/>
                <w:szCs w:val="10"/>
              </w:rPr>
            </w:pPr>
            <w:r>
              <w:rPr>
                <w:rFonts w:eastAsia="Calibri" w:cs="Arial" w:ascii="Marianne" w:hAnsi="Marianne"/>
                <w:kern w:val="0"/>
                <w:sz w:val="10"/>
                <w:szCs w:val="10"/>
                <w:lang w:val="fr-FR" w:bidi="ar-SA"/>
              </w:rPr>
              <w:t>L’INRS publie une nouvelle brochure consacrée à l’intégration des nouvelles technologies d’assistance physique (exosquelettes, robots…).</w:t>
            </w:r>
          </w:p>
          <w:p>
            <w:pPr>
              <w:pStyle w:val="Normal"/>
              <w:widowControl/>
              <w:shd w:val="clear" w:color="auto" w:fill="FFFFFF"/>
              <w:spacing w:before="0" w:after="0"/>
              <w:jc w:val="left"/>
              <w:textAlignment w:val="top"/>
              <w:rPr>
                <w:rFonts w:ascii="Marianne" w:hAnsi="Marianne" w:cs="Arial"/>
                <w:sz w:val="10"/>
                <w:szCs w:val="10"/>
              </w:rPr>
            </w:pPr>
            <w:r>
              <w:rPr>
                <w:rFonts w:eastAsia="Calibri" w:cs="Arial" w:ascii="Marianne" w:hAnsi="Marianne"/>
                <w:kern w:val="0"/>
                <w:sz w:val="10"/>
                <w:szCs w:val="10"/>
                <w:lang w:val="fr-FR" w:bidi="ar-SA"/>
              </w:rPr>
              <w:t>Objectif : amener les entreprises à se poser les bonnes questions pour intégrer la prévention des risques professionnels dans le contexte de modernisation.</w:t>
            </w:r>
          </w:p>
          <w:p>
            <w:pPr>
              <w:pStyle w:val="Normal"/>
              <w:widowControl/>
              <w:shd w:val="clear" w:color="auto" w:fill="FFFFFF"/>
              <w:spacing w:before="0" w:after="0"/>
              <w:jc w:val="left"/>
              <w:textAlignment w:val="top"/>
              <w:rPr>
                <w:rFonts w:ascii="Marianne" w:hAnsi="Marianne" w:cs="Arial"/>
                <w:sz w:val="10"/>
                <w:szCs w:val="10"/>
              </w:rPr>
            </w:pPr>
            <w:r>
              <w:rPr>
                <w:rFonts w:eastAsia="Calibri" w:cs="Arial" w:ascii="Marianne" w:hAnsi="Marianne"/>
                <w:kern w:val="0"/>
                <w:sz w:val="10"/>
                <w:szCs w:val="10"/>
                <w:lang w:val="fr-FR" w:bidi="ar-SA"/>
              </w:rPr>
            </w:r>
          </w:p>
        </w:tc>
      </w:tr>
      <w:tr>
        <w:trPr/>
        <w:tc>
          <w:tcPr>
            <w:tcW w:w="1271" w:type="dxa"/>
            <w:tcBorders/>
          </w:tcPr>
          <w:p>
            <w:pPr>
              <w:pStyle w:val="Normal"/>
              <w:widowControl/>
              <w:spacing w:before="0" w:after="0"/>
              <w:jc w:val="center"/>
              <w:textAlignment w:val="top"/>
              <w:rPr>
                <w:rFonts w:ascii="Marianne" w:hAnsi="Marianne" w:cs="Arial"/>
                <w:sz w:val="12"/>
                <w:szCs w:val="32"/>
              </w:rPr>
            </w:pPr>
            <w:r>
              <w:rPr>
                <w:rFonts w:eastAsia="Calibri" w:cs="Arial" w:ascii="Marianne" w:hAnsi="Marianne"/>
                <w:kern w:val="0"/>
                <w:sz w:val="12"/>
                <w:szCs w:val="32"/>
                <w:lang w:val="fr-FR" w:bidi="ar-SA"/>
              </w:rPr>
              <w:t>23 juillet 2024</w:t>
            </w:r>
          </w:p>
        </w:tc>
        <w:tc>
          <w:tcPr>
            <w:tcW w:w="7790" w:type="dxa"/>
            <w:tcBorders/>
          </w:tcPr>
          <w:p>
            <w:pPr>
              <w:pStyle w:val="Normal"/>
              <w:widowControl/>
              <w:shd w:val="clear" w:color="auto" w:fill="FFFFFF"/>
              <w:spacing w:before="0" w:after="0"/>
              <w:jc w:val="left"/>
              <w:textAlignment w:val="top"/>
              <w:rPr>
                <w:rFonts w:ascii="Marianne" w:hAnsi="Marianne" w:cs="Arial"/>
                <w:sz w:val="10"/>
                <w:szCs w:val="10"/>
              </w:rPr>
            </w:pPr>
            <w:hyperlink r:id="rId19">
              <w:r>
                <w:rPr>
                  <w:rStyle w:val="LienInternet"/>
                  <w:rFonts w:eastAsia="Calibri" w:cs="Arial" w:ascii="Marianne" w:hAnsi="Marianne"/>
                  <w:kern w:val="0"/>
                  <w:sz w:val="10"/>
                  <w:szCs w:val="10"/>
                  <w:lang w:val="fr-FR" w:bidi="ar-SA"/>
                </w:rPr>
                <w:t>Travaux à proximité d’installations électriques : un décret précise les mesures de prévention</w:t>
              </w:r>
            </w:hyperlink>
            <w:r>
              <w:rPr>
                <w:rFonts w:eastAsia="Calibri" w:cs="Arial" w:ascii="Marianne" w:hAnsi="Marianne"/>
                <w:kern w:val="0"/>
                <w:sz w:val="10"/>
                <w:szCs w:val="10"/>
                <w:lang w:val="fr-FR" w:bidi="ar-SA"/>
              </w:rPr>
              <w:t xml:space="preserve">  ( Site « PréventionBTP » de l’OPPBTP)</w:t>
            </w:r>
          </w:p>
          <w:p>
            <w:pPr>
              <w:pStyle w:val="Normal"/>
              <w:widowControl/>
              <w:shd w:val="clear" w:color="auto" w:fill="FFFFFF"/>
              <w:spacing w:before="0" w:after="0"/>
              <w:jc w:val="left"/>
              <w:textAlignment w:val="top"/>
              <w:rPr>
                <w:rFonts w:ascii="Marianne" w:hAnsi="Marianne" w:cs="Arial"/>
                <w:sz w:val="10"/>
                <w:szCs w:val="10"/>
              </w:rPr>
            </w:pPr>
            <w:r>
              <w:rPr>
                <w:rFonts w:eastAsia="Calibri" w:cs="Arial" w:ascii="Marianne" w:hAnsi="Marianne"/>
                <w:kern w:val="0"/>
                <w:sz w:val="10"/>
                <w:szCs w:val="10"/>
                <w:lang w:val="fr-FR" w:bidi="ar-SA"/>
              </w:rPr>
              <w:t>Le cadre réglementaire de la prévention du risque électrique lors de la réalisation de travaux d’ordre non électrique à proximité d'ouvrages ou installations électriques aériens ou souterrains vient d’être enrichi par un décret du 17 juin 2024, complété par des arrêtés du 5 juillet 2024.</w:t>
            </w:r>
          </w:p>
          <w:p>
            <w:pPr>
              <w:pStyle w:val="Normal"/>
              <w:widowControl/>
              <w:shd w:val="clear" w:color="auto" w:fill="FFFFFF"/>
              <w:spacing w:before="0" w:after="0"/>
              <w:jc w:val="left"/>
              <w:textAlignment w:val="top"/>
              <w:rPr>
                <w:rFonts w:ascii="Marianne" w:hAnsi="Marianne" w:cs="Arial"/>
                <w:sz w:val="10"/>
                <w:szCs w:val="10"/>
              </w:rPr>
            </w:pPr>
            <w:r>
              <w:rPr>
                <w:rFonts w:eastAsia="Calibri" w:cs="Arial" w:ascii="Marianne" w:hAnsi="Marianne"/>
                <w:kern w:val="0"/>
                <w:sz w:val="10"/>
                <w:szCs w:val="10"/>
                <w:lang w:val="fr-FR" w:bidi="ar-SA"/>
              </w:rPr>
            </w:r>
          </w:p>
        </w:tc>
      </w:tr>
      <w:tr>
        <w:trPr/>
        <w:tc>
          <w:tcPr>
            <w:tcW w:w="1271" w:type="dxa"/>
            <w:tcBorders/>
          </w:tcPr>
          <w:p>
            <w:pPr>
              <w:pStyle w:val="Normal"/>
              <w:widowControl/>
              <w:spacing w:before="0" w:after="0"/>
              <w:jc w:val="center"/>
              <w:textAlignment w:val="top"/>
              <w:rPr>
                <w:rFonts w:ascii="Marianne" w:hAnsi="Marianne" w:cs="Arial"/>
                <w:sz w:val="12"/>
                <w:szCs w:val="32"/>
              </w:rPr>
            </w:pPr>
            <w:r>
              <w:rPr>
                <w:rFonts w:eastAsia="Calibri" w:cs="Arial" w:ascii="Marianne" w:hAnsi="Marianne"/>
                <w:kern w:val="0"/>
                <w:sz w:val="12"/>
                <w:szCs w:val="32"/>
                <w:lang w:val="fr-FR" w:bidi="ar-SA"/>
              </w:rPr>
              <w:t>30 juillet 2024</w:t>
            </w:r>
          </w:p>
        </w:tc>
        <w:tc>
          <w:tcPr>
            <w:tcW w:w="7790" w:type="dxa"/>
            <w:tcBorders/>
          </w:tcPr>
          <w:p>
            <w:pPr>
              <w:pStyle w:val="Normal"/>
              <w:widowControl/>
              <w:shd w:val="clear" w:color="auto" w:fill="FFFFFF"/>
              <w:spacing w:before="0" w:after="0"/>
              <w:jc w:val="left"/>
              <w:textAlignment w:val="top"/>
              <w:rPr>
                <w:rFonts w:ascii="Marianne" w:hAnsi="Marianne" w:cs="Arial"/>
                <w:b/>
                <w:sz w:val="10"/>
                <w:szCs w:val="10"/>
              </w:rPr>
            </w:pPr>
            <w:r>
              <w:rPr>
                <w:rFonts w:eastAsia="Calibri" w:cs="Arial" w:ascii="Marianne" w:hAnsi="Marianne"/>
                <w:b/>
                <w:kern w:val="0"/>
                <w:sz w:val="10"/>
                <w:szCs w:val="10"/>
                <w:lang w:val="fr-FR" w:bidi="ar-SA"/>
              </w:rPr>
              <w:t xml:space="preserve">Recrudescence de la coqueluche – </w:t>
            </w:r>
            <w:hyperlink r:id="rId20">
              <w:r>
                <w:rPr>
                  <w:rStyle w:val="LienInternet"/>
                  <w:rFonts w:eastAsia="Calibri" w:cs="Arial" w:ascii="Marianne" w:hAnsi="Marianne"/>
                  <w:kern w:val="0"/>
                  <w:sz w:val="10"/>
                  <w:szCs w:val="10"/>
                  <w:lang w:val="fr-FR" w:bidi="ar-SA"/>
                </w:rPr>
                <w:t>Information sur le site INRS</w:t>
              </w:r>
            </w:hyperlink>
          </w:p>
          <w:p>
            <w:pPr>
              <w:pStyle w:val="Normal"/>
              <w:widowControl/>
              <w:shd w:val="clear" w:color="auto" w:fill="FFFFFF"/>
              <w:spacing w:before="0" w:after="0"/>
              <w:jc w:val="left"/>
              <w:textAlignment w:val="top"/>
              <w:rPr>
                <w:rFonts w:ascii="Marianne" w:hAnsi="Marianne" w:cs="Arial"/>
                <w:sz w:val="10"/>
                <w:szCs w:val="10"/>
              </w:rPr>
            </w:pPr>
            <w:r>
              <w:rPr>
                <w:rFonts w:eastAsia="Calibri" w:cs="Arial" w:ascii="Marianne" w:hAnsi="Marianne"/>
                <w:kern w:val="0"/>
                <w:sz w:val="10"/>
                <w:szCs w:val="10"/>
                <w:lang w:val="fr-FR" w:bidi="ar-SA"/>
              </w:rPr>
              <w:t>Dans le contexte actuel de forte résurgence de la coqueluche en France, la Haute Autorité de Santé (HAS) recommande que toute personne en contact proche avec un nouveau-né et/ou nourrisson de moins de 6 mois dans un cadre familial ou professionnel reçoive un rappel si le dernier vaccin contre la coqueluche date de plus de 5 ans.</w:t>
            </w:r>
          </w:p>
        </w:tc>
      </w:tr>
    </w:tbl>
    <w:p>
      <w:pPr>
        <w:pStyle w:val="Normal"/>
        <w:rPr>
          <w:rFonts w:ascii="Arial" w:hAnsi="Arial" w:cs="Arial"/>
          <w:sz w:val="18"/>
          <w:szCs w:val="28"/>
        </w:rPr>
      </w:pPr>
      <w:r>
        <w:rPr>
          <w:rFonts w:cs="Arial" w:ascii="Arial" w:hAnsi="Arial"/>
          <w:sz w:val="18"/>
          <w:szCs w:val="28"/>
        </w:rPr>
      </w:r>
    </w:p>
    <w:p>
      <w:pPr>
        <w:pStyle w:val="Normal"/>
        <w:rPr>
          <w:rFonts w:ascii="Arial" w:hAnsi="Arial" w:cs="Arial"/>
          <w:sz w:val="18"/>
          <w:szCs w:val="28"/>
        </w:rPr>
      </w:pPr>
      <w:r>
        <w:rPr>
          <w:rFonts w:cs="Arial" w:ascii="Arial" w:hAnsi="Arial"/>
          <w:sz w:val="18"/>
          <w:szCs w:val="28"/>
        </w:rPr>
      </w:r>
    </w:p>
    <w:p>
      <w:pPr>
        <w:pStyle w:val="PlainText"/>
        <w:shd w:val="clear" w:color="auto" w:fill="DBE5F1"/>
        <w:jc w:val="both"/>
        <w:rPr>
          <w:rFonts w:ascii="Arial" w:hAnsi="Arial" w:cs="Arial"/>
          <w:b/>
          <w:color w:val="632423"/>
          <w:sz w:val="28"/>
        </w:rPr>
      </w:pPr>
      <w:r>
        <w:rPr>
          <w:rFonts w:cs="Arial" w:ascii="Arial" w:hAnsi="Arial"/>
          <w:b/>
          <w:color w:val="632423"/>
          <w:sz w:val="28"/>
        </w:rPr>
        <w:t>2 - Textes divers pour information</w:t>
      </w:r>
    </w:p>
    <w:p>
      <w:pPr>
        <w:pStyle w:val="PlainText"/>
        <w:jc w:val="both"/>
        <w:rPr>
          <w:rFonts w:ascii="Arial" w:hAnsi="Arial" w:cs="Arial"/>
          <w:b/>
          <w:caps/>
          <w:color w:val="1F497D" w:themeColor="text2"/>
          <w:sz w:val="32"/>
          <w:szCs w:val="32"/>
        </w:rPr>
      </w:pPr>
      <w:r>
        <w:rPr>
          <w:rFonts w:cs="Arial" w:ascii="Arial" w:hAnsi="Arial"/>
          <w:b/>
          <w:caps/>
          <w:color w:val="1F497D" w:themeColor="text2"/>
          <w:sz w:val="32"/>
          <w:szCs w:val="32"/>
        </w:rPr>
        <w:t>LOIS, DECRETS, ARRêtes :</w:t>
      </w:r>
    </w:p>
    <w:p>
      <w:pPr>
        <w:pStyle w:val="PlainText"/>
        <w:jc w:val="both"/>
        <w:rPr>
          <w:rFonts w:ascii="Arial" w:hAnsi="Arial" w:cs="Arial"/>
          <w:b/>
          <w:color w:val="C00000"/>
          <w:sz w:val="28"/>
          <w:szCs w:val="28"/>
          <w:u w:val="single"/>
          <w:shd w:fill="FFFFFF" w:val="clear"/>
        </w:rPr>
      </w:pPr>
      <w:r>
        <w:rPr>
          <w:rFonts w:cs="Arial" w:ascii="Arial" w:hAnsi="Arial"/>
          <w:b/>
          <w:color w:val="C00000"/>
          <w:sz w:val="28"/>
          <w:szCs w:val="28"/>
          <w:u w:val="single"/>
          <w:shd w:fill="FFFFFF" w:val="clear"/>
        </w:rPr>
        <w:t>JORF n°168 du 16 juillet 2024</w:t>
      </w:r>
    </w:p>
    <w:p>
      <w:pPr>
        <w:pStyle w:val="Titre1"/>
        <w:shd w:val="clear" w:color="auto" w:fill="FFFFFF"/>
        <w:spacing w:beforeAutospacing="0" w:before="0" w:afterAutospacing="0" w:after="0"/>
        <w:jc w:val="both"/>
        <w:rPr>
          <w:rFonts w:ascii="Arial" w:hAnsi="Arial" w:cs="Arial"/>
          <w:b w:val="false"/>
          <w:bCs w:val="false"/>
          <w:color w:val="4A5E81"/>
          <w:sz w:val="36"/>
          <w:szCs w:val="36"/>
        </w:rPr>
      </w:pPr>
      <w:r>
        <w:rPr>
          <w:rFonts w:cs="Arial" w:ascii="Arial" w:hAnsi="Arial"/>
          <w:b w:val="false"/>
          <w:bCs w:val="false"/>
          <w:color w:val="4A5E81"/>
          <w:sz w:val="24"/>
          <w:szCs w:val="36"/>
        </w:rPr>
        <w:t>Arrêté du 5 juillet 2024 relatif aux vérifications des machines utilisées pour la réalisation des travaux d’élagage dans l’environnement de lignes électriques aériennes</w:t>
      </w:r>
    </w:p>
    <w:p>
      <w:pPr>
        <w:pStyle w:val="Titre1"/>
        <w:shd w:val="clear" w:color="auto" w:fill="FFFFFF"/>
        <w:spacing w:beforeAutospacing="0" w:before="0" w:afterAutospacing="0" w:after="0"/>
        <w:jc w:val="both"/>
        <w:rPr>
          <w:rFonts w:ascii="Arial" w:hAnsi="Arial" w:cs="Arial"/>
          <w:b w:val="false"/>
          <w:bCs w:val="false"/>
          <w:color w:val="000000"/>
          <w:kern w:val="0"/>
          <w:sz w:val="16"/>
          <w:szCs w:val="21"/>
          <w:shd w:fill="FFFFFF" w:val="clear"/>
        </w:rPr>
      </w:pPr>
      <w:r>
        <w:rPr>
          <w:rFonts w:cs="Arial" w:ascii="Arial" w:hAnsi="Arial"/>
          <w:bCs w:val="false"/>
          <w:color w:val="000000"/>
          <w:kern w:val="0"/>
          <w:sz w:val="16"/>
          <w:szCs w:val="21"/>
          <w:shd w:fill="FFFFFF" w:val="clear"/>
        </w:rPr>
        <w:t>Publics concernés</w:t>
      </w:r>
      <w:r>
        <w:rPr>
          <w:rFonts w:cs="Arial" w:ascii="Arial" w:hAnsi="Arial"/>
          <w:b w:val="false"/>
          <w:bCs w:val="false"/>
          <w:color w:val="000000"/>
          <w:kern w:val="0"/>
          <w:sz w:val="16"/>
          <w:szCs w:val="21"/>
          <w:shd w:fill="FFFFFF" w:val="clear"/>
        </w:rPr>
        <w:t xml:space="preserve"> : toute personne qui exécute des travaux d’élagage avec des élagueuses automotrices à mât télescopique isolant dans l’environnement de lignes aériennes en conducteurs nus sous tension. </w:t>
      </w:r>
    </w:p>
    <w:p>
      <w:pPr>
        <w:pStyle w:val="Titre1"/>
        <w:shd w:val="clear" w:color="auto" w:fill="FFFFFF"/>
        <w:spacing w:beforeAutospacing="0" w:before="0" w:afterAutospacing="0" w:after="0"/>
        <w:jc w:val="both"/>
        <w:rPr>
          <w:rFonts w:ascii="Arial" w:hAnsi="Arial" w:cs="Arial"/>
          <w:b w:val="false"/>
          <w:bCs w:val="false"/>
          <w:color w:val="000000"/>
          <w:kern w:val="0"/>
          <w:sz w:val="16"/>
          <w:szCs w:val="21"/>
          <w:shd w:fill="FFFFFF" w:val="clear"/>
        </w:rPr>
      </w:pPr>
      <w:r>
        <w:rPr>
          <w:rFonts w:cs="Arial" w:ascii="Arial" w:hAnsi="Arial"/>
          <w:bCs w:val="false"/>
          <w:color w:val="000000"/>
          <w:kern w:val="0"/>
          <w:sz w:val="16"/>
          <w:szCs w:val="21"/>
          <w:shd w:fill="FFFFFF" w:val="clear"/>
        </w:rPr>
        <w:t>Objet</w:t>
      </w:r>
      <w:r>
        <w:rPr>
          <w:rFonts w:cs="Arial" w:ascii="Arial" w:hAnsi="Arial"/>
          <w:b w:val="false"/>
          <w:bCs w:val="false"/>
          <w:color w:val="000000"/>
          <w:kern w:val="0"/>
          <w:sz w:val="16"/>
          <w:szCs w:val="21"/>
          <w:shd w:fill="FFFFFF" w:val="clear"/>
        </w:rPr>
        <w:t xml:space="preserve"> : prescriptions concernant les vérifications qui doivent être réalisées sur les élagueuses automotrices à mât télescopique isolant mises en œuvre en vue de prévenir des risques électriques qui résulteraient d’un contact accidentel entre cette élagueuse et un conducteur de la ligne aérienne. </w:t>
      </w:r>
    </w:p>
    <w:p>
      <w:pPr>
        <w:pStyle w:val="Titre1"/>
        <w:shd w:val="clear" w:color="auto" w:fill="FFFFFF"/>
        <w:spacing w:beforeAutospacing="0" w:before="0" w:afterAutospacing="0" w:after="0"/>
        <w:jc w:val="both"/>
        <w:rPr>
          <w:rFonts w:ascii="Arial" w:hAnsi="Arial" w:cs="Arial"/>
          <w:b w:val="false"/>
          <w:bCs w:val="false"/>
          <w:color w:val="000000"/>
          <w:kern w:val="0"/>
          <w:sz w:val="16"/>
          <w:szCs w:val="21"/>
          <w:shd w:fill="FFFFFF" w:val="clear"/>
        </w:rPr>
      </w:pPr>
      <w:r>
        <w:rPr>
          <w:rFonts w:cs="Arial" w:ascii="Arial" w:hAnsi="Arial"/>
          <w:bCs w:val="false"/>
          <w:color w:val="000000"/>
          <w:kern w:val="0"/>
          <w:sz w:val="16"/>
          <w:szCs w:val="21"/>
          <w:shd w:fill="FFFFFF" w:val="clear"/>
        </w:rPr>
        <w:t>Entrée en vigueur</w:t>
      </w:r>
      <w:r>
        <w:rPr>
          <w:rFonts w:cs="Arial" w:ascii="Arial" w:hAnsi="Arial"/>
          <w:b w:val="false"/>
          <w:bCs w:val="false"/>
          <w:color w:val="000000"/>
          <w:kern w:val="0"/>
          <w:sz w:val="16"/>
          <w:szCs w:val="21"/>
          <w:shd w:fill="FFFFFF" w:val="clear"/>
        </w:rPr>
        <w:t xml:space="preserve"> : l’arrêté entre en vigueur six mois après sa date de publication </w:t>
      </w:r>
    </w:p>
    <w:p>
      <w:pPr>
        <w:pStyle w:val="Titre1"/>
        <w:shd w:val="clear" w:color="auto" w:fill="FFFFFF"/>
        <w:spacing w:beforeAutospacing="0" w:before="0" w:afterAutospacing="0" w:after="0"/>
        <w:jc w:val="both"/>
        <w:rPr>
          <w:rFonts w:ascii="Arial" w:hAnsi="Arial" w:cs="Arial"/>
          <w:b w:val="false"/>
          <w:bCs w:val="false"/>
          <w:color w:val="000000"/>
          <w:kern w:val="0"/>
          <w:sz w:val="16"/>
          <w:szCs w:val="21"/>
          <w:shd w:fill="FFFFFF" w:val="clear"/>
        </w:rPr>
      </w:pPr>
      <w:r>
        <w:rPr>
          <w:rFonts w:cs="Arial" w:ascii="Arial" w:hAnsi="Arial"/>
          <w:bCs w:val="false"/>
          <w:color w:val="000000"/>
          <w:kern w:val="0"/>
          <w:sz w:val="16"/>
          <w:szCs w:val="21"/>
          <w:shd w:fill="FFFFFF" w:val="clear"/>
        </w:rPr>
        <w:t>Notice</w:t>
      </w:r>
      <w:r>
        <w:rPr>
          <w:rFonts w:cs="Arial" w:ascii="Arial" w:hAnsi="Arial"/>
          <w:b w:val="false"/>
          <w:bCs w:val="false"/>
          <w:color w:val="000000"/>
          <w:kern w:val="0"/>
          <w:sz w:val="16"/>
          <w:szCs w:val="21"/>
          <w:shd w:fill="FFFFFF" w:val="clear"/>
        </w:rPr>
        <w:t xml:space="preserve"> : l’arrêté est pris en application de l’article R. 4544-25 du code du travail. Il précise les différentes vérifications des équipements de travail qui doivent être réalisées pour une mise en œuvre à proximité de lignes aériennes en conducteurs nus sous tension. L’arrêté définit les situations dans lesquelles les différentes vérifications doivent être réalisées ainsi que les modalités de leur réalisation. Toutes les vérifications pourront être réalisées par des moyens propres à l’entreprise.</w:t>
      </w:r>
    </w:p>
    <w:p>
      <w:pPr>
        <w:pStyle w:val="PlainText"/>
        <w:jc w:val="both"/>
        <w:rPr>
          <w:rFonts w:ascii="Times New Roman" w:hAnsi="Times New Roman" w:eastAsia="Times New Roman"/>
          <w:bCs/>
          <w:kern w:val="2"/>
          <w:sz w:val="14"/>
          <w:szCs w:val="48"/>
          <w:lang w:eastAsia="fr-FR"/>
        </w:rPr>
      </w:pPr>
      <w:hyperlink r:id="rId21">
        <w:r>
          <w:rPr>
            <w:rStyle w:val="LienInternet"/>
            <w:rFonts w:eastAsia="Times New Roman" w:ascii="Times New Roman" w:hAnsi="Times New Roman"/>
            <w:bCs/>
            <w:kern w:val="2"/>
            <w:sz w:val="14"/>
            <w:szCs w:val="48"/>
            <w:lang w:eastAsia="fr-FR"/>
          </w:rPr>
          <w:t>https://www.legifrance.gouv.fr/download/pdf?id=DoHxHqNbtZqRQ4ynTkzxjZf-kKrCNlGL2eLZcYDfvps</w:t>
        </w:r>
      </w:hyperlink>
      <w:r>
        <w:rPr>
          <w:rFonts w:eastAsia="Times New Roman" w:ascii="Times New Roman" w:hAnsi="Times New Roman"/>
          <w:bCs/>
          <w:kern w:val="2"/>
          <w:sz w:val="14"/>
          <w:szCs w:val="48"/>
          <w:lang w:eastAsia="fr-FR"/>
        </w:rPr>
        <w:t>=</w:t>
      </w:r>
    </w:p>
    <w:p>
      <w:pPr>
        <w:pStyle w:val="PlainText"/>
        <w:jc w:val="both"/>
        <w:rPr>
          <w:rFonts w:ascii="Marianne" w:hAnsi="Marianne"/>
          <w:sz w:val="18"/>
          <w:szCs w:val="18"/>
        </w:rPr>
      </w:pPr>
      <w:r>
        <w:rPr>
          <w:rFonts w:ascii="Marianne" w:hAnsi="Marianne"/>
          <w:sz w:val="18"/>
          <w:szCs w:val="18"/>
        </w:rPr>
      </w:r>
    </w:p>
    <w:p>
      <w:pPr>
        <w:pStyle w:val="PlainText"/>
        <w:jc w:val="both"/>
        <w:rPr>
          <w:rFonts w:ascii="Arial" w:hAnsi="Arial" w:cs="Arial"/>
          <w:b/>
          <w:color w:val="C00000"/>
          <w:sz w:val="28"/>
          <w:szCs w:val="28"/>
          <w:u w:val="single"/>
          <w:shd w:fill="FFFFFF" w:val="clear"/>
        </w:rPr>
      </w:pPr>
      <w:r>
        <w:rPr>
          <w:rFonts w:cs="Arial" w:ascii="Arial" w:hAnsi="Arial"/>
          <w:b/>
          <w:color w:val="C00000"/>
          <w:sz w:val="28"/>
          <w:szCs w:val="28"/>
          <w:u w:val="single"/>
          <w:shd w:fill="FFFFFF" w:val="clear"/>
        </w:rPr>
        <w:t>JORF n°158 du 5 juillet 2024</w:t>
      </w:r>
    </w:p>
    <w:p>
      <w:pPr>
        <w:pStyle w:val="Titre1"/>
        <w:shd w:val="clear" w:color="auto" w:fill="FFFFFF"/>
        <w:spacing w:beforeAutospacing="0" w:before="0" w:afterAutospacing="0" w:after="0"/>
        <w:jc w:val="both"/>
        <w:rPr>
          <w:rFonts w:ascii="Arial" w:hAnsi="Arial" w:cs="Arial"/>
          <w:b w:val="false"/>
          <w:bCs w:val="false"/>
          <w:color w:val="4A5E81"/>
          <w:sz w:val="36"/>
          <w:szCs w:val="36"/>
        </w:rPr>
      </w:pPr>
      <w:r>
        <w:rPr>
          <w:rFonts w:cs="Arial" w:ascii="Arial" w:hAnsi="Arial"/>
          <w:b w:val="false"/>
          <w:bCs w:val="false"/>
          <w:color w:val="4A5E81"/>
          <w:sz w:val="24"/>
          <w:szCs w:val="36"/>
        </w:rPr>
        <w:t>Décret n° 2024-678 du 4 juillet 2024 relatif à la protection sociale complémentaire des agents de la fonction publique de l'Etat</w:t>
      </w:r>
    </w:p>
    <w:p>
      <w:pPr>
        <w:pStyle w:val="Titre1"/>
        <w:shd w:val="clear" w:color="auto" w:fill="FFFFFF"/>
        <w:spacing w:beforeAutospacing="0" w:before="0" w:afterAutospacing="0" w:after="0"/>
        <w:jc w:val="both"/>
        <w:rPr>
          <w:rFonts w:ascii="Arial" w:hAnsi="Arial" w:cs="Arial"/>
          <w:b w:val="false"/>
          <w:bCs w:val="false"/>
          <w:color w:val="000000"/>
          <w:kern w:val="0"/>
          <w:sz w:val="16"/>
          <w:szCs w:val="21"/>
          <w:shd w:fill="FFFFFF" w:val="clear"/>
        </w:rPr>
      </w:pPr>
      <w:r>
        <w:rPr>
          <w:rFonts w:cs="Arial" w:ascii="Arial" w:hAnsi="Arial"/>
          <w:bCs w:val="false"/>
          <w:color w:val="000000"/>
          <w:kern w:val="0"/>
          <w:sz w:val="16"/>
          <w:szCs w:val="21"/>
          <w:shd w:fill="FFFFFF" w:val="clear"/>
        </w:rPr>
        <w:t>Publics concernés</w:t>
      </w:r>
      <w:r>
        <w:rPr>
          <w:rFonts w:cs="Arial" w:ascii="Arial" w:hAnsi="Arial"/>
          <w:b w:val="false"/>
          <w:bCs w:val="false"/>
          <w:color w:val="000000"/>
          <w:kern w:val="0"/>
          <w:sz w:val="16"/>
          <w:szCs w:val="21"/>
          <w:shd w:fill="FFFFFF" w:val="clear"/>
        </w:rPr>
        <w:t xml:space="preserve"> : fonctionnaires civils de l'Etat, agents contractuels de droit public et de droit privé de l'Etat.</w:t>
      </w:r>
    </w:p>
    <w:p>
      <w:pPr>
        <w:pStyle w:val="Titre1"/>
        <w:shd w:val="clear" w:color="auto" w:fill="FFFFFF"/>
        <w:spacing w:beforeAutospacing="0" w:before="0" w:afterAutospacing="0" w:after="0"/>
        <w:jc w:val="both"/>
        <w:rPr>
          <w:rFonts w:ascii="Arial" w:hAnsi="Arial" w:cs="Arial"/>
          <w:b w:val="false"/>
          <w:bCs w:val="false"/>
          <w:color w:val="000000"/>
          <w:kern w:val="0"/>
          <w:sz w:val="16"/>
          <w:szCs w:val="21"/>
          <w:shd w:fill="FFFFFF" w:val="clear"/>
        </w:rPr>
      </w:pPr>
      <w:r>
        <w:rPr>
          <w:rFonts w:cs="Arial" w:ascii="Arial" w:hAnsi="Arial"/>
          <w:bCs w:val="false"/>
          <w:color w:val="000000"/>
          <w:kern w:val="0"/>
          <w:sz w:val="16"/>
          <w:szCs w:val="21"/>
          <w:shd w:fill="FFFFFF" w:val="clear"/>
        </w:rPr>
        <w:t>Objet</w:t>
      </w:r>
      <w:r>
        <w:rPr>
          <w:rFonts w:cs="Arial" w:ascii="Arial" w:hAnsi="Arial"/>
          <w:b w:val="false"/>
          <w:bCs w:val="false"/>
          <w:color w:val="000000"/>
          <w:kern w:val="0"/>
          <w:sz w:val="16"/>
          <w:szCs w:val="21"/>
          <w:shd w:fill="FFFFFF" w:val="clear"/>
        </w:rPr>
        <w:t xml:space="preserve"> : détermination du régime de protection sociale complémentaire en prévoyance dans la fonction publique de l'Etat et modification du régime de protection sociale complémentaire en santé.</w:t>
      </w:r>
    </w:p>
    <w:p>
      <w:pPr>
        <w:pStyle w:val="Titre1"/>
        <w:shd w:val="clear" w:color="auto" w:fill="FFFFFF"/>
        <w:spacing w:beforeAutospacing="0" w:before="0" w:afterAutospacing="0" w:after="0"/>
        <w:jc w:val="both"/>
        <w:rPr>
          <w:rFonts w:ascii="Arial" w:hAnsi="Arial" w:cs="Arial"/>
          <w:b w:val="false"/>
          <w:bCs w:val="false"/>
          <w:color w:val="000000"/>
          <w:kern w:val="0"/>
          <w:sz w:val="16"/>
          <w:szCs w:val="21"/>
          <w:shd w:fill="FFFFFF" w:val="clear"/>
        </w:rPr>
      </w:pPr>
      <w:r>
        <w:rPr>
          <w:rFonts w:cs="Arial" w:ascii="Arial" w:hAnsi="Arial"/>
          <w:bCs w:val="false"/>
          <w:color w:val="000000"/>
          <w:kern w:val="0"/>
          <w:sz w:val="16"/>
          <w:szCs w:val="21"/>
          <w:shd w:fill="FFFFFF" w:val="clear"/>
        </w:rPr>
        <w:t>Entrée en vigueur</w:t>
      </w:r>
      <w:r>
        <w:rPr>
          <w:rFonts w:cs="Arial" w:ascii="Arial" w:hAnsi="Arial"/>
          <w:b w:val="false"/>
          <w:bCs w:val="false"/>
          <w:color w:val="000000"/>
          <w:kern w:val="0"/>
          <w:sz w:val="16"/>
          <w:szCs w:val="21"/>
          <w:shd w:fill="FFFFFF" w:val="clear"/>
        </w:rPr>
        <w:t xml:space="preserve"> : le texte entre en vigueur le lendemain de sa publication.</w:t>
      </w:r>
    </w:p>
    <w:p>
      <w:pPr>
        <w:pStyle w:val="PlainText"/>
        <w:jc w:val="both"/>
        <w:rPr>
          <w:rFonts w:ascii="Arial" w:hAnsi="Arial" w:cs="Arial"/>
          <w:color w:val="000000"/>
          <w:sz w:val="16"/>
          <w:shd w:fill="FFFFFF" w:val="clear"/>
        </w:rPr>
      </w:pPr>
      <w:r>
        <w:rPr>
          <w:rFonts w:cs="Arial" w:ascii="Arial" w:hAnsi="Arial"/>
          <w:b/>
          <w:color w:val="000000"/>
          <w:sz w:val="16"/>
          <w:shd w:fill="FFFFFF" w:val="clear"/>
        </w:rPr>
        <w:t>Notice</w:t>
      </w:r>
      <w:r>
        <w:rPr>
          <w:rFonts w:cs="Arial" w:ascii="Arial" w:hAnsi="Arial"/>
          <w:color w:val="000000"/>
          <w:sz w:val="16"/>
          <w:shd w:fill="FFFFFF" w:val="clear"/>
        </w:rPr>
        <w:t xml:space="preserve"> : le décret fixe le régime de protection sociale complémentaire de prévoyance dans la fonction publique de l'Etat. Il prévoit la couverture des risques en matière d'incapacité, d'invalidité et de décès. Il détermine également les modalités de participation financière de l'employeur public de l'Etat aux contrats collectifs ainsi que les dispositifs de solidarité entre les bénéficiaires. Il vient également modifier certaines dispositions relatives au régime de protection sociale complémentaire en santé.</w:t>
      </w:r>
    </w:p>
    <w:p>
      <w:pPr>
        <w:pStyle w:val="PlainText"/>
        <w:jc w:val="both"/>
        <w:rPr>
          <w:rFonts w:ascii="Times New Roman" w:hAnsi="Times New Roman" w:eastAsia="Times New Roman"/>
          <w:bCs/>
          <w:kern w:val="2"/>
          <w:sz w:val="14"/>
          <w:szCs w:val="48"/>
          <w:lang w:eastAsia="fr-FR"/>
        </w:rPr>
      </w:pPr>
      <w:hyperlink r:id="rId22">
        <w:r>
          <w:rPr>
            <w:rStyle w:val="LienInternet"/>
            <w:rFonts w:eastAsia="Times New Roman" w:ascii="Times New Roman" w:hAnsi="Times New Roman"/>
            <w:bCs/>
            <w:kern w:val="2"/>
            <w:sz w:val="14"/>
            <w:szCs w:val="48"/>
            <w:lang w:eastAsia="fr-FR"/>
          </w:rPr>
          <w:t>https://www.legifrance.gouv.fr/jorf/id/JORFTEXT000049880790</w:t>
        </w:r>
      </w:hyperlink>
    </w:p>
    <w:p>
      <w:pPr>
        <w:pStyle w:val="PlainText"/>
        <w:jc w:val="both"/>
        <w:rPr>
          <w:rFonts w:ascii="Times New Roman" w:hAnsi="Times New Roman" w:eastAsia="Times New Roman"/>
          <w:bCs/>
          <w:kern w:val="2"/>
          <w:sz w:val="14"/>
          <w:szCs w:val="48"/>
          <w:lang w:eastAsia="fr-FR"/>
        </w:rPr>
      </w:pPr>
      <w:r>
        <w:rPr>
          <w:rFonts w:eastAsia="Times New Roman" w:ascii="Times New Roman" w:hAnsi="Times New Roman"/>
          <w:bCs/>
          <w:kern w:val="2"/>
          <w:sz w:val="14"/>
          <w:szCs w:val="48"/>
          <w:lang w:eastAsia="fr-FR"/>
        </w:rPr>
      </w:r>
    </w:p>
    <w:p>
      <w:pPr>
        <w:pStyle w:val="Titre1"/>
        <w:spacing w:beforeAutospacing="0" w:before="0" w:afterAutospacing="0" w:after="0"/>
        <w:rPr>
          <w:rFonts w:ascii="Marianne" w:hAnsi="Marianne"/>
          <w:b w:val="false"/>
          <w:sz w:val="18"/>
          <w:szCs w:val="18"/>
        </w:rPr>
      </w:pPr>
      <w:r>
        <w:rPr>
          <w:rFonts w:ascii="Marianne" w:hAnsi="Marianne"/>
          <w:b w:val="false"/>
          <w:sz w:val="18"/>
          <w:szCs w:val="18"/>
        </w:rPr>
      </w:r>
    </w:p>
    <w:p>
      <w:pPr>
        <w:pStyle w:val="PlainText"/>
        <w:shd w:val="clear" w:color="auto" w:fill="DBE5F1"/>
        <w:jc w:val="both"/>
        <w:rPr>
          <w:rFonts w:ascii="Arial" w:hAnsi="Arial" w:cs="Arial"/>
          <w:b/>
          <w:color w:val="632423"/>
          <w:sz w:val="28"/>
          <w:szCs w:val="28"/>
        </w:rPr>
      </w:pPr>
      <w:r>
        <w:rPr>
          <w:rFonts w:cs="Arial" w:ascii="Arial" w:hAnsi="Arial"/>
          <w:b/>
          <w:color w:val="632423"/>
          <w:sz w:val="28"/>
          <w:szCs w:val="28"/>
        </w:rPr>
        <w:t>3 - Jurisprudences</w:t>
      </w:r>
    </w:p>
    <w:p>
      <w:pPr>
        <w:pStyle w:val="Titre4"/>
        <w:spacing w:before="0" w:after="0"/>
        <w:rPr>
          <w:rFonts w:ascii="Arial" w:hAnsi="Arial" w:cs="Arial"/>
          <w:b w:val="false"/>
          <w:bCs w:val="false"/>
          <w:color w:val="1E7CB6"/>
          <w:sz w:val="14"/>
        </w:rPr>
      </w:pPr>
      <w:r>
        <w:rPr>
          <w:rFonts w:cs="Arial" w:ascii="Arial" w:hAnsi="Arial"/>
          <w:b w:val="false"/>
          <w:bCs w:val="false"/>
          <w:color w:val="1E7CB6"/>
          <w:sz w:val="14"/>
        </w:rPr>
      </w:r>
    </w:p>
    <w:p>
      <w:pPr>
        <w:pStyle w:val="Normal"/>
        <w:rPr>
          <w:rFonts w:ascii="Arial" w:hAnsi="Arial" w:cs="Arial"/>
          <w:sz w:val="14"/>
        </w:rPr>
      </w:pPr>
      <w:r>
        <w:rPr>
          <w:rFonts w:cs="Arial" w:ascii="Arial" w:hAnsi="Arial"/>
          <w:sz w:val="14"/>
        </w:rPr>
        <w:t>Jurisprudences retenues </w:t>
      </w:r>
    </w:p>
    <w:p>
      <w:pPr>
        <w:pStyle w:val="Normal"/>
        <w:rPr>
          <w:rFonts w:ascii="Arial" w:hAnsi="Arial" w:cs="Arial"/>
          <w:sz w:val="14"/>
        </w:rPr>
      </w:pPr>
      <w:r>
        <w:rPr>
          <w:rFonts w:cs="Arial" w:ascii="Arial" w:hAnsi="Arial"/>
          <w:sz w:val="14"/>
        </w:rPr>
      </w:r>
    </w:p>
    <w:p>
      <w:pPr>
        <w:pStyle w:val="Normal"/>
        <w:ind w:left="360" w:hanging="218"/>
        <w:rPr>
          <w:rFonts w:ascii="Arial" w:hAnsi="Arial" w:cs="Arial"/>
          <w:sz w:val="14"/>
        </w:rPr>
      </w:pPr>
      <w:r>
        <w:rPr>
          <w:rFonts w:cs="Arial" w:ascii="Arial" w:hAnsi="Arial"/>
          <w:sz w:val="14"/>
        </w:rPr>
        <w:t>Tribunal administratif - Marseille - 10 janvier 2024 – 2202254 (document en pièce jointe)</w:t>
      </w:r>
    </w:p>
    <w:p>
      <w:pPr>
        <w:pStyle w:val="ListParagraph"/>
        <w:numPr>
          <w:ilvl w:val="0"/>
          <w:numId w:val="3"/>
        </w:numPr>
        <w:ind w:left="720" w:hanging="360"/>
        <w:rPr>
          <w:rFonts w:ascii="Arial" w:hAnsi="Arial" w:cs="Arial"/>
          <w:sz w:val="14"/>
        </w:rPr>
      </w:pPr>
      <w:r>
        <w:rPr>
          <w:rFonts w:cs="Arial" w:ascii="Arial" w:hAnsi="Arial"/>
          <w:sz w:val="14"/>
        </w:rPr>
        <w:t>Lanceur d’alerte - suivi de documents de sécurité - sécurité et bien-être des élèves – intervention de l’ISST – mise en cause des dérogations d’inspection d’élèves dans l’école – mise en question de la compétence de son supérieur - Sanction annulée pour un directeur d’école</w:t>
      </w:r>
    </w:p>
    <w:p>
      <w:pPr>
        <w:pStyle w:val="Normal"/>
        <w:ind w:left="360" w:hanging="0"/>
        <w:rPr>
          <w:rFonts w:ascii="Arial" w:hAnsi="Arial" w:cs="Arial"/>
          <w:sz w:val="14"/>
        </w:rPr>
      </w:pPr>
      <w:r>
        <w:rPr>
          <w:rFonts w:cs="Arial" w:ascii="Arial" w:hAnsi="Arial"/>
          <w:sz w:val="14"/>
        </w:rPr>
      </w:r>
    </w:p>
    <w:p>
      <w:pPr>
        <w:pStyle w:val="Normal"/>
        <w:ind w:left="360" w:hanging="218"/>
        <w:rPr>
          <w:rFonts w:ascii="Arial" w:hAnsi="Arial" w:cs="Arial"/>
          <w:sz w:val="14"/>
        </w:rPr>
      </w:pPr>
      <w:r>
        <w:rPr>
          <w:rFonts w:cs="Arial" w:ascii="Arial" w:hAnsi="Arial"/>
          <w:sz w:val="14"/>
        </w:rPr>
        <w:t>Tribunal administratif - Nantes - 17 octobre 2023 - 2006438 (document en pièce jointe)</w:t>
      </w:r>
    </w:p>
    <w:p>
      <w:pPr>
        <w:pStyle w:val="ListParagraph"/>
        <w:numPr>
          <w:ilvl w:val="0"/>
          <w:numId w:val="3"/>
        </w:numPr>
        <w:ind w:left="720" w:hanging="360"/>
        <w:rPr>
          <w:rFonts w:ascii="Arial" w:hAnsi="Arial" w:cs="Arial"/>
          <w:sz w:val="14"/>
          <w:szCs w:val="14"/>
        </w:rPr>
      </w:pPr>
      <w:r>
        <w:rPr>
          <w:rFonts w:cs="Arial" w:ascii="Arial" w:hAnsi="Arial"/>
          <w:sz w:val="14"/>
          <w:szCs w:val="14"/>
        </w:rPr>
        <w:t xml:space="preserve">Situation COVID-19 - accueil des élèves des personnels indispensables à la situation de crise – professeur avec vulnérabilité particulière - DGI non justifié </w:t>
      </w:r>
    </w:p>
    <w:p>
      <w:pPr>
        <w:pStyle w:val="Normal"/>
        <w:ind w:left="360" w:hanging="0"/>
        <w:rPr>
          <w:rFonts w:ascii="Arial" w:hAnsi="Arial" w:cs="Arial"/>
          <w:sz w:val="14"/>
        </w:rPr>
      </w:pPr>
      <w:r>
        <w:rPr>
          <w:rFonts w:cs="Arial" w:ascii="Arial" w:hAnsi="Arial"/>
          <w:sz w:val="14"/>
        </w:rPr>
      </w:r>
    </w:p>
    <w:p>
      <w:pPr>
        <w:pStyle w:val="Normal"/>
        <w:ind w:left="360" w:hanging="218"/>
        <w:rPr>
          <w:rFonts w:ascii="Arial" w:hAnsi="Arial" w:cs="Arial"/>
          <w:sz w:val="14"/>
        </w:rPr>
      </w:pPr>
      <w:r>
        <w:rPr>
          <w:rFonts w:cs="Arial" w:ascii="Arial" w:hAnsi="Arial"/>
          <w:sz w:val="14"/>
        </w:rPr>
        <w:t>Tribunal administratif - Montreuil - 4 avril 2023 - 2105141 (document en pièce jointe)</w:t>
      </w:r>
    </w:p>
    <w:p>
      <w:pPr>
        <w:pStyle w:val="ListParagraph"/>
        <w:numPr>
          <w:ilvl w:val="0"/>
          <w:numId w:val="3"/>
        </w:numPr>
        <w:ind w:left="720" w:hanging="360"/>
        <w:rPr>
          <w:rFonts w:ascii="Arial" w:hAnsi="Arial" w:cs="Arial"/>
          <w:sz w:val="14"/>
          <w:szCs w:val="14"/>
        </w:rPr>
      </w:pPr>
      <w:r>
        <w:rPr>
          <w:rFonts w:cs="Arial" w:ascii="Arial" w:hAnsi="Arial"/>
          <w:sz w:val="14"/>
          <w:szCs w:val="14"/>
        </w:rPr>
        <w:t>Professeur des écoles muté d’office en mars – situation conflictuelle qui perdure – RSST – visite CHSCT – mutation annulée</w:t>
      </w:r>
    </w:p>
    <w:p>
      <w:pPr>
        <w:pStyle w:val="Normal"/>
        <w:rPr>
          <w:rFonts w:ascii="Arial" w:hAnsi="Arial" w:cs="Arial"/>
          <w:sz w:val="14"/>
          <w:szCs w:val="14"/>
        </w:rPr>
      </w:pPr>
      <w:r>
        <w:rPr>
          <w:rFonts w:cs="Arial" w:ascii="Arial" w:hAnsi="Arial"/>
          <w:sz w:val="14"/>
          <w:szCs w:val="14"/>
        </w:rPr>
      </w:r>
    </w:p>
    <w:p>
      <w:pPr>
        <w:pStyle w:val="Normal"/>
        <w:rPr>
          <w:rFonts w:ascii="Arial" w:hAnsi="Arial" w:cs="Arial"/>
          <w:sz w:val="14"/>
          <w:szCs w:val="14"/>
        </w:rPr>
      </w:pPr>
      <w:r>
        <w:rPr>
          <w:rFonts w:cs="Arial" w:ascii="Arial" w:hAnsi="Arial"/>
          <w:sz w:val="14"/>
          <w:szCs w:val="14"/>
        </w:rPr>
      </w:r>
    </w:p>
    <w:p>
      <w:pPr>
        <w:pStyle w:val="Titre4"/>
        <w:spacing w:before="0" w:after="0"/>
        <w:rPr>
          <w:rFonts w:ascii="Arial" w:hAnsi="Arial" w:cs="Arial"/>
          <w:b w:val="false"/>
          <w:bCs w:val="false"/>
          <w:i w:val="false"/>
          <w:i w:val="false"/>
          <w:color w:val="1E7CB6"/>
          <w:sz w:val="20"/>
          <w:szCs w:val="20"/>
        </w:rPr>
      </w:pPr>
      <w:r>
        <w:rPr>
          <w:rFonts w:cs="Arial" w:ascii="Arial" w:hAnsi="Arial"/>
          <w:b w:val="false"/>
          <w:bCs w:val="false"/>
          <w:i w:val="false"/>
          <w:color w:val="1E7CB6"/>
          <w:sz w:val="20"/>
          <w:szCs w:val="20"/>
        </w:rPr>
        <w:t xml:space="preserve">La Lettre d’information juridique </w:t>
      </w:r>
      <w:hyperlink r:id="rId23">
        <w:r>
          <w:rPr>
            <w:rStyle w:val="LienInternet"/>
            <w:rFonts w:cs="Arial" w:ascii="Arial" w:hAnsi="Arial"/>
            <w:b w:val="false"/>
            <w:bCs w:val="false"/>
            <w:i w:val="false"/>
            <w:sz w:val="20"/>
            <w:szCs w:val="20"/>
          </w:rPr>
          <w:t>n° 231</w:t>
        </w:r>
      </w:hyperlink>
      <w:r>
        <w:rPr>
          <w:rFonts w:cs="Arial" w:ascii="Arial" w:hAnsi="Arial"/>
          <w:b w:val="false"/>
          <w:bCs w:val="false"/>
          <w:i w:val="false"/>
          <w:color w:val="1E7CB6"/>
          <w:sz w:val="20"/>
          <w:szCs w:val="20"/>
        </w:rPr>
        <w:t xml:space="preserve"> – juillet 2024</w:t>
      </w:r>
    </w:p>
    <w:p>
      <w:pPr>
        <w:pStyle w:val="Normal"/>
        <w:rPr>
          <w:rFonts w:ascii="Arial" w:hAnsi="Arial" w:cs="Arial"/>
          <w:sz w:val="14"/>
        </w:rPr>
      </w:pPr>
      <w:r>
        <w:rPr>
          <w:rFonts w:cs="Arial" w:ascii="Arial" w:hAnsi="Arial"/>
          <w:sz w:val="14"/>
        </w:rPr>
        <w:t>Jurisprudences notamment retenues dans la LIJ:</w:t>
      </w:r>
    </w:p>
    <w:p>
      <w:pPr>
        <w:pStyle w:val="ListParagraph"/>
        <w:numPr>
          <w:ilvl w:val="0"/>
          <w:numId w:val="2"/>
        </w:numPr>
        <w:rPr>
          <w:rFonts w:ascii="Arial" w:hAnsi="Arial" w:cs="Arial"/>
          <w:sz w:val="14"/>
        </w:rPr>
      </w:pPr>
      <w:r>
        <w:rPr>
          <w:rFonts w:cs="Arial" w:ascii="Arial" w:hAnsi="Arial"/>
          <w:sz w:val="14"/>
        </w:rPr>
        <w:t>Accident lié au service - Imputabilité au service - Motivation d’un acte administratif - Secret médical</w:t>
      </w:r>
    </w:p>
    <w:p>
      <w:pPr>
        <w:pStyle w:val="ListParagraph"/>
        <w:numPr>
          <w:ilvl w:val="0"/>
          <w:numId w:val="2"/>
        </w:numPr>
        <w:rPr>
          <w:rFonts w:ascii="Arial" w:hAnsi="Arial" w:cs="Arial"/>
          <w:sz w:val="14"/>
        </w:rPr>
      </w:pPr>
      <w:r>
        <w:rPr>
          <w:rFonts w:cs="Arial" w:ascii="Arial" w:hAnsi="Arial"/>
          <w:sz w:val="14"/>
        </w:rPr>
        <w:t>Mise en cause de la responsabilité de l’administration - Blocage d’établissements scolaires - Mouvements de grève - Préjudice subi par les élèves - Absence de carence fautive de l’État et des collectivités territoriales - Absence de responsabilité sans faute de l’État</w:t>
      </w:r>
    </w:p>
    <w:p>
      <w:pPr>
        <w:pStyle w:val="ListParagraph"/>
        <w:numPr>
          <w:ilvl w:val="0"/>
          <w:numId w:val="2"/>
        </w:numPr>
        <w:rPr>
          <w:rFonts w:ascii="Arial" w:hAnsi="Arial" w:cs="Arial"/>
          <w:sz w:val="14"/>
        </w:rPr>
      </w:pPr>
      <w:r>
        <w:rPr>
          <w:rFonts w:cs="Arial" w:ascii="Arial" w:hAnsi="Arial"/>
          <w:sz w:val="14"/>
        </w:rPr>
        <w:t>Accès aux documents administratifs - Refus de communication de documents administratifs - Délai raisonnable - Délai de recours</w:t>
      </w:r>
    </w:p>
    <w:p>
      <w:pPr>
        <w:pStyle w:val="ListParagraph"/>
        <w:numPr>
          <w:ilvl w:val="0"/>
          <w:numId w:val="2"/>
        </w:numPr>
        <w:rPr>
          <w:rFonts w:ascii="Arial" w:hAnsi="Arial" w:cs="Arial"/>
          <w:sz w:val="14"/>
        </w:rPr>
      </w:pPr>
      <w:r>
        <w:rPr>
          <w:rFonts w:cs="Arial" w:ascii="Arial" w:hAnsi="Arial"/>
          <w:sz w:val="14"/>
        </w:rPr>
        <w:t>Accès aux documents administratifs - Communication de documents administratifs - Demande de protection fonctionnelle - Refus de communication à un tiers</w:t>
      </w:r>
    </w:p>
    <w:p>
      <w:pPr>
        <w:pStyle w:val="ListParagraph"/>
        <w:numPr>
          <w:ilvl w:val="0"/>
          <w:numId w:val="2"/>
        </w:numPr>
        <w:rPr>
          <w:rFonts w:ascii="Arial" w:hAnsi="Arial" w:cs="Arial"/>
          <w:sz w:val="14"/>
        </w:rPr>
      </w:pPr>
      <w:r>
        <w:rPr>
          <w:rFonts w:cs="Arial" w:ascii="Arial" w:hAnsi="Arial"/>
          <w:sz w:val="14"/>
        </w:rPr>
        <w:t>Protection fonctionnelle - Diffamation - Conditions d’octroi de la protection - Note DAJ B2 du 18 avril 2024</w:t>
      </w:r>
    </w:p>
    <w:p>
      <w:pPr>
        <w:pStyle w:val="Normal"/>
        <w:rPr>
          <w:rFonts w:ascii="Arial" w:hAnsi="Arial" w:cs="Arial"/>
          <w:sz w:val="14"/>
        </w:rPr>
      </w:pPr>
      <w:r>
        <w:rPr>
          <w:rFonts w:cs="Arial" w:ascii="Arial" w:hAnsi="Arial"/>
          <w:sz w:val="14"/>
        </w:rPr>
      </w:r>
    </w:p>
    <w:sectPr>
      <w:type w:val="nextPage"/>
      <w:pgSz w:w="11906" w:h="16838"/>
      <w:pgMar w:left="1417" w:right="1417" w:gutter="0" w:header="0" w:top="709" w:footer="0" w:bottom="70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swiss"/>
    <w:pitch w:val="variable"/>
  </w:font>
  <w:font w:name="Univers LT Std">
    <w:charset w:val="00"/>
    <w:family w:val="roman"/>
    <w:pitch w:val="variable"/>
  </w:font>
  <w:font w:name="Arial">
    <w:charset w:val="00"/>
    <w:family w:val="roman"/>
    <w:pitch w:val="variable"/>
  </w:font>
  <w:font w:name="Marianne">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Calibri" w:hAnsi="Calibri" w:cs="Calibri" w:hint="default"/>
        <w14:cntxtAlts>
          <w14:cntxtAlts/>
        </w14:cntxtAlt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360" w:hanging="360"/>
      </w:pPr>
      <w:rPr>
        <w:rFonts w:ascii="Wingdings" w:hAnsi="Wingdings" w:cs="Wingdings" w:hint="default"/>
        <w:sz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Wingdings" w:hAnsi="Wingdings" w:cs="Wingdings" w:hint="default"/>
        <w:sz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val="bestFit" w:percent="156"/>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fr-FR" w:eastAsia="fr-F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6374b"/>
    <w:pPr>
      <w:widowControl/>
      <w:bidi w:val="0"/>
      <w:spacing w:before="0" w:after="0"/>
      <w:jc w:val="left"/>
    </w:pPr>
    <w:rPr>
      <w:rFonts w:ascii="Calibri" w:hAnsi="Calibri" w:eastAsia="Calibri" w:cs="Times New Roman"/>
      <w:color w:val="auto"/>
      <w:kern w:val="0"/>
      <w:sz w:val="22"/>
      <w:szCs w:val="22"/>
      <w:lang w:eastAsia="en-US" w:val="fr-FR" w:bidi="ar-SA"/>
    </w:rPr>
  </w:style>
  <w:style w:type="paragraph" w:styleId="Titre1">
    <w:name w:val="Heading 1"/>
    <w:basedOn w:val="Normal"/>
    <w:link w:val="Titre1Car"/>
    <w:uiPriority w:val="9"/>
    <w:qFormat/>
    <w:rsid w:val="0060503a"/>
    <w:pPr>
      <w:spacing w:beforeAutospacing="1" w:afterAutospacing="1"/>
      <w:outlineLvl w:val="0"/>
    </w:pPr>
    <w:rPr>
      <w:rFonts w:ascii="Times New Roman" w:hAnsi="Times New Roman" w:eastAsia="Times New Roman"/>
      <w:b/>
      <w:bCs/>
      <w:kern w:val="2"/>
      <w:sz w:val="48"/>
      <w:szCs w:val="48"/>
      <w:lang w:eastAsia="fr-FR"/>
    </w:rPr>
  </w:style>
  <w:style w:type="paragraph" w:styleId="Titre2">
    <w:name w:val="Heading 2"/>
    <w:basedOn w:val="Normal"/>
    <w:next w:val="Normal"/>
    <w:link w:val="Titre2Car"/>
    <w:uiPriority w:val="9"/>
    <w:unhideWhenUsed/>
    <w:qFormat/>
    <w:rsid w:val="00c70f70"/>
    <w:pPr>
      <w:keepNext w:val="true"/>
      <w:spacing w:before="240" w:after="60"/>
      <w:outlineLvl w:val="1"/>
    </w:pPr>
    <w:rPr>
      <w:rFonts w:ascii="Cambria" w:hAnsi="Cambria" w:eastAsia="Times New Roman"/>
      <w:b/>
      <w:bCs/>
      <w:i/>
      <w:iCs/>
      <w:sz w:val="28"/>
      <w:szCs w:val="28"/>
    </w:rPr>
  </w:style>
  <w:style w:type="paragraph" w:styleId="Titre3">
    <w:name w:val="Heading 3"/>
    <w:basedOn w:val="Normal"/>
    <w:next w:val="Normal"/>
    <w:link w:val="Titre3Car"/>
    <w:uiPriority w:val="9"/>
    <w:unhideWhenUsed/>
    <w:qFormat/>
    <w:rsid w:val="00e51ef8"/>
    <w:pPr>
      <w:keepNext w:val="true"/>
      <w:spacing w:before="240" w:after="60"/>
      <w:outlineLvl w:val="2"/>
    </w:pPr>
    <w:rPr>
      <w:rFonts w:ascii="Cambria" w:hAnsi="Cambria" w:eastAsia="Times New Roman"/>
      <w:b/>
      <w:bCs/>
      <w:sz w:val="26"/>
      <w:szCs w:val="26"/>
    </w:rPr>
  </w:style>
  <w:style w:type="paragraph" w:styleId="Titre4">
    <w:name w:val="Heading 4"/>
    <w:basedOn w:val="Normal"/>
    <w:next w:val="Normal"/>
    <w:link w:val="Titre4Car"/>
    <w:uiPriority w:val="9"/>
    <w:semiHidden/>
    <w:unhideWhenUsed/>
    <w:qFormat/>
    <w:rsid w:val="004a0b49"/>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Titre5">
    <w:name w:val="Heading 5"/>
    <w:basedOn w:val="Normal"/>
    <w:next w:val="Normal"/>
    <w:link w:val="Titre5Car"/>
    <w:uiPriority w:val="9"/>
    <w:semiHidden/>
    <w:unhideWhenUsed/>
    <w:qFormat/>
    <w:rsid w:val="00c354cd"/>
    <w:pPr>
      <w:keepNext w:val="true"/>
      <w:keepLines/>
      <w:spacing w:before="40" w:after="0"/>
      <w:outlineLvl w:val="4"/>
    </w:pPr>
    <w:rPr>
      <w:rFonts w:ascii="Cambria" w:hAnsi="Cambria" w:eastAsia="" w:cs="" w:asciiTheme="majorHAnsi" w:cstheme="majorBidi" w:eastAsiaTheme="majorEastAsia" w:hAnsiTheme="majorHAnsi"/>
      <w:color w:val="365F91" w:themeColor="accent1" w:themeShade="bf"/>
    </w:rPr>
  </w:style>
  <w:style w:type="paragraph" w:styleId="Titre6">
    <w:name w:val="Heading 6"/>
    <w:basedOn w:val="Normal"/>
    <w:next w:val="Normal"/>
    <w:link w:val="Titre6Car"/>
    <w:uiPriority w:val="9"/>
    <w:unhideWhenUsed/>
    <w:qFormat/>
    <w:rsid w:val="00d542ea"/>
    <w:pPr>
      <w:keepNext w:val="true"/>
      <w:keepLines/>
      <w:spacing w:before="40" w:after="0"/>
      <w:outlineLvl w:val="5"/>
    </w:pPr>
    <w:rPr>
      <w:rFonts w:ascii="Cambria" w:hAnsi="Cambria" w:eastAsia="" w:cs="" w:asciiTheme="majorHAnsi" w:cstheme="majorBidi" w:eastAsiaTheme="majorEastAsia" w:hAnsiTheme="majorHAnsi"/>
      <w:color w:val="243F60" w:themeColor="accent1" w:themeShade="7f"/>
    </w:rPr>
  </w:style>
  <w:style w:type="character" w:styleId="DefaultParagraphFont" w:default="1">
    <w:name w:val="Default Paragraph Font"/>
    <w:uiPriority w:val="1"/>
    <w:semiHidden/>
    <w:unhideWhenUsed/>
    <w:qFormat/>
    <w:rPr/>
  </w:style>
  <w:style w:type="character" w:styleId="TextebrutCar" w:customStyle="1">
    <w:name w:val="Texte brut Car"/>
    <w:link w:val="PlainText"/>
    <w:uiPriority w:val="99"/>
    <w:qFormat/>
    <w:rsid w:val="0095687c"/>
    <w:rPr>
      <w:sz w:val="22"/>
      <w:szCs w:val="21"/>
      <w:lang w:eastAsia="en-US"/>
    </w:rPr>
  </w:style>
  <w:style w:type="character" w:styleId="LienInternet">
    <w:name w:val="Hyperlink"/>
    <w:uiPriority w:val="99"/>
    <w:unhideWhenUsed/>
    <w:rsid w:val="0095687c"/>
    <w:rPr>
      <w:color w:val="0000FF"/>
      <w:u w:val="single"/>
    </w:rPr>
  </w:style>
  <w:style w:type="character" w:styleId="Strong">
    <w:name w:val="Strong"/>
    <w:uiPriority w:val="22"/>
    <w:qFormat/>
    <w:rsid w:val="000a1ef3"/>
    <w:rPr>
      <w:b/>
      <w:bCs/>
    </w:rPr>
  </w:style>
  <w:style w:type="character" w:styleId="LienInternetvisit">
    <w:name w:val="FollowedHyperlink"/>
    <w:uiPriority w:val="99"/>
    <w:semiHidden/>
    <w:unhideWhenUsed/>
    <w:rsid w:val="000a1ef3"/>
    <w:rPr>
      <w:color w:val="800080"/>
      <w:u w:val="single"/>
    </w:rPr>
  </w:style>
  <w:style w:type="character" w:styleId="Titre1Car" w:customStyle="1">
    <w:name w:val="Titre 1 Car"/>
    <w:uiPriority w:val="9"/>
    <w:qFormat/>
    <w:rsid w:val="0060503a"/>
    <w:rPr>
      <w:rFonts w:ascii="Times New Roman" w:hAnsi="Times New Roman" w:eastAsia="Times New Roman"/>
      <w:b/>
      <w:bCs/>
      <w:kern w:val="2"/>
      <w:sz w:val="48"/>
      <w:szCs w:val="48"/>
    </w:rPr>
  </w:style>
  <w:style w:type="character" w:styleId="Titre3Car" w:customStyle="1">
    <w:name w:val="Titre 3 Car"/>
    <w:uiPriority w:val="9"/>
    <w:qFormat/>
    <w:rsid w:val="00e51ef8"/>
    <w:rPr>
      <w:rFonts w:ascii="Cambria" w:hAnsi="Cambria" w:eastAsia="Times New Roman" w:cs="Times New Roman"/>
      <w:b/>
      <w:bCs/>
      <w:sz w:val="26"/>
      <w:szCs w:val="26"/>
      <w:lang w:eastAsia="en-US"/>
    </w:rPr>
  </w:style>
  <w:style w:type="character" w:styleId="HTMLCite">
    <w:name w:val="HTML Cite"/>
    <w:uiPriority w:val="99"/>
    <w:semiHidden/>
    <w:unhideWhenUsed/>
    <w:qFormat/>
    <w:rsid w:val="00385c8f"/>
    <w:rPr>
      <w:i/>
      <w:iCs/>
    </w:rPr>
  </w:style>
  <w:style w:type="character" w:styleId="Accentuation">
    <w:name w:val="Emphasis"/>
    <w:uiPriority w:val="20"/>
    <w:qFormat/>
    <w:rsid w:val="00312dd3"/>
    <w:rPr>
      <w:i/>
      <w:iCs/>
    </w:rPr>
  </w:style>
  <w:style w:type="character" w:styleId="Titre2Car" w:customStyle="1">
    <w:name w:val="Titre 2 Car"/>
    <w:uiPriority w:val="9"/>
    <w:qFormat/>
    <w:rsid w:val="00c70f70"/>
    <w:rPr>
      <w:rFonts w:ascii="Cambria" w:hAnsi="Cambria" w:eastAsia="Times New Roman" w:cs="Times New Roman"/>
      <w:b/>
      <w:bCs/>
      <w:i/>
      <w:iCs/>
      <w:sz w:val="28"/>
      <w:szCs w:val="28"/>
      <w:lang w:eastAsia="en-US"/>
    </w:rPr>
  </w:style>
  <w:style w:type="character" w:styleId="Nornor" w:customStyle="1">
    <w:name w:val="nor_nor"/>
    <w:basedOn w:val="DefaultParagraphFont"/>
    <w:qFormat/>
    <w:rsid w:val="00c51cfa"/>
    <w:rPr/>
  </w:style>
  <w:style w:type="character" w:styleId="HTMLAcronym">
    <w:name w:val="HTML Acronym"/>
    <w:basedOn w:val="DefaultParagraphFont"/>
    <w:uiPriority w:val="99"/>
    <w:semiHidden/>
    <w:unhideWhenUsed/>
    <w:qFormat/>
    <w:rsid w:val="00c51cfa"/>
    <w:rPr/>
  </w:style>
  <w:style w:type="character" w:styleId="Nornature" w:customStyle="1">
    <w:name w:val="nor_nature"/>
    <w:basedOn w:val="DefaultParagraphFont"/>
    <w:qFormat/>
    <w:rsid w:val="00c51cfa"/>
    <w:rPr/>
  </w:style>
  <w:style w:type="character" w:styleId="Noremetteur" w:customStyle="1">
    <w:name w:val="nor_emetteur"/>
    <w:basedOn w:val="DefaultParagraphFont"/>
    <w:qFormat/>
    <w:rsid w:val="00c51cfa"/>
    <w:rPr/>
  </w:style>
  <w:style w:type="character" w:styleId="Titre4Car" w:customStyle="1">
    <w:name w:val="Titre 4 Car"/>
    <w:basedOn w:val="DefaultParagraphFont"/>
    <w:uiPriority w:val="9"/>
    <w:semiHidden/>
    <w:qFormat/>
    <w:rsid w:val="004a0b49"/>
    <w:rPr>
      <w:rFonts w:ascii="Cambria" w:hAnsi="Cambria" w:eastAsia="" w:cs="" w:asciiTheme="majorHAnsi" w:cstheme="majorBidi" w:eastAsiaTheme="majorEastAsia" w:hAnsiTheme="majorHAnsi"/>
      <w:b/>
      <w:bCs/>
      <w:i/>
      <w:iCs/>
      <w:color w:val="4F81BD" w:themeColor="accent1"/>
      <w:sz w:val="22"/>
      <w:szCs w:val="22"/>
      <w:lang w:eastAsia="en-US"/>
    </w:rPr>
  </w:style>
  <w:style w:type="character" w:styleId="TextedebullesCar" w:customStyle="1">
    <w:name w:val="Texte de bulles Car"/>
    <w:basedOn w:val="DefaultParagraphFont"/>
    <w:link w:val="BalloonText"/>
    <w:uiPriority w:val="99"/>
    <w:semiHidden/>
    <w:qFormat/>
    <w:rsid w:val="004a0b49"/>
    <w:rPr>
      <w:rFonts w:ascii="Tahoma" w:hAnsi="Tahoma" w:cs="Tahoma"/>
      <w:sz w:val="16"/>
      <w:szCs w:val="16"/>
      <w:lang w:eastAsia="en-US"/>
    </w:rPr>
  </w:style>
  <w:style w:type="character" w:styleId="Gris-bleu" w:customStyle="1">
    <w:name w:val="gris-bleu"/>
    <w:basedOn w:val="DefaultParagraphFont"/>
    <w:qFormat/>
    <w:rsid w:val="000c1877"/>
    <w:rPr/>
  </w:style>
  <w:style w:type="character" w:styleId="Date1" w:customStyle="1">
    <w:name w:val="Date1"/>
    <w:basedOn w:val="DefaultParagraphFont"/>
    <w:qFormat/>
    <w:rsid w:val="00f51bc8"/>
    <w:rPr/>
  </w:style>
  <w:style w:type="character" w:styleId="Arial12grisx" w:customStyle="1">
    <w:name w:val="arial_12_gris_x"/>
    <w:basedOn w:val="DefaultParagraphFont"/>
    <w:qFormat/>
    <w:rsid w:val="001d1c9c"/>
    <w:rPr/>
  </w:style>
  <w:style w:type="character" w:styleId="Surlignage" w:customStyle="1">
    <w:name w:val="surlignage"/>
    <w:basedOn w:val="DefaultParagraphFont"/>
    <w:qFormat/>
    <w:rsid w:val="008034d8"/>
    <w:rPr/>
  </w:style>
  <w:style w:type="character" w:styleId="Renvoi" w:customStyle="1">
    <w:name w:val="renvoi"/>
    <w:basedOn w:val="DefaultParagraphFont"/>
    <w:qFormat/>
    <w:rsid w:val="00c94033"/>
    <w:rPr/>
  </w:style>
  <w:style w:type="character" w:styleId="Word-break-all" w:customStyle="1">
    <w:name w:val="word-break-all"/>
    <w:basedOn w:val="DefaultParagraphFont"/>
    <w:qFormat/>
    <w:rsid w:val="00626124"/>
    <w:rPr/>
  </w:style>
  <w:style w:type="character" w:styleId="Titre5Car" w:customStyle="1">
    <w:name w:val="Titre 5 Car"/>
    <w:basedOn w:val="DefaultParagraphFont"/>
    <w:uiPriority w:val="9"/>
    <w:semiHidden/>
    <w:qFormat/>
    <w:rsid w:val="00c354cd"/>
    <w:rPr>
      <w:rFonts w:ascii="Cambria" w:hAnsi="Cambria" w:eastAsia="" w:cs="" w:asciiTheme="majorHAnsi" w:cstheme="majorBidi" w:eastAsiaTheme="majorEastAsia" w:hAnsiTheme="majorHAnsi"/>
      <w:color w:val="365F91" w:themeColor="accent1" w:themeShade="bf"/>
      <w:sz w:val="22"/>
      <w:szCs w:val="22"/>
      <w:lang w:eastAsia="en-US"/>
    </w:rPr>
  </w:style>
  <w:style w:type="character" w:styleId="Titre6Car" w:customStyle="1">
    <w:name w:val="Titre 6 Car"/>
    <w:basedOn w:val="DefaultParagraphFont"/>
    <w:uiPriority w:val="9"/>
    <w:qFormat/>
    <w:rsid w:val="00d542ea"/>
    <w:rPr>
      <w:rFonts w:ascii="Cambria" w:hAnsi="Cambria" w:eastAsia="" w:cs="" w:asciiTheme="majorHAnsi" w:cstheme="majorBidi" w:eastAsiaTheme="majorEastAsia" w:hAnsiTheme="majorHAnsi"/>
      <w:color w:val="243F60" w:themeColor="accent1" w:themeShade="7f"/>
      <w:sz w:val="22"/>
      <w:szCs w:val="22"/>
      <w:lang w:eastAsia="en-US"/>
    </w:rPr>
  </w:style>
  <w:style w:type="character" w:styleId="Definition" w:customStyle="1">
    <w:name w:val="definition"/>
    <w:basedOn w:val="DefaultParagraphFont"/>
    <w:qFormat/>
    <w:rsid w:val="00e74ee2"/>
    <w:rPr/>
  </w:style>
  <w:style w:type="character" w:styleId="PrformatHTMLCar" w:customStyle="1">
    <w:name w:val="Préformaté HTML Car"/>
    <w:basedOn w:val="DefaultParagraphFont"/>
    <w:link w:val="HTMLPreformatted"/>
    <w:uiPriority w:val="99"/>
    <w:semiHidden/>
    <w:qFormat/>
    <w:rsid w:val="00b82207"/>
    <w:rPr>
      <w:rFonts w:ascii="Courier New" w:hAnsi="Courier New" w:eastAsia="Calibri" w:cs="Courier New" w:eastAsiaTheme="minorHAnsi"/>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lainText">
    <w:name w:val="Plain Text"/>
    <w:basedOn w:val="Normal"/>
    <w:link w:val="TextebrutCar"/>
    <w:uiPriority w:val="99"/>
    <w:unhideWhenUsed/>
    <w:qFormat/>
    <w:rsid w:val="0095687c"/>
    <w:pPr/>
    <w:rPr>
      <w:szCs w:val="21"/>
    </w:rPr>
  </w:style>
  <w:style w:type="paragraph" w:styleId="Default" w:customStyle="1">
    <w:name w:val="Default"/>
    <w:qFormat/>
    <w:rsid w:val="00f65d80"/>
    <w:pPr>
      <w:widowControl/>
      <w:bidi w:val="0"/>
      <w:spacing w:before="0" w:after="0"/>
      <w:jc w:val="left"/>
    </w:pPr>
    <w:rPr>
      <w:rFonts w:ascii="Univers LT Std" w:hAnsi="Univers LT Std" w:cs="Univers LT Std" w:eastAsia="Calibri"/>
      <w:color w:val="000000"/>
      <w:kern w:val="0"/>
      <w:sz w:val="24"/>
      <w:szCs w:val="24"/>
      <w:lang w:val="fr-FR" w:eastAsia="fr-FR" w:bidi="ar-SA"/>
    </w:rPr>
  </w:style>
  <w:style w:type="paragraph" w:styleId="ListParagraph">
    <w:name w:val="List Paragraph"/>
    <w:basedOn w:val="Normal"/>
    <w:uiPriority w:val="34"/>
    <w:qFormat/>
    <w:rsid w:val="00895df7"/>
    <w:pPr>
      <w:spacing w:before="0" w:after="0"/>
      <w:ind w:left="720" w:hanging="0"/>
      <w:contextualSpacing/>
    </w:pPr>
    <w:rPr/>
  </w:style>
  <w:style w:type="paragraph" w:styleId="NormalWeb">
    <w:name w:val="Normal (Web)"/>
    <w:basedOn w:val="Normal"/>
    <w:uiPriority w:val="99"/>
    <w:unhideWhenUsed/>
    <w:qFormat/>
    <w:rsid w:val="00b968e0"/>
    <w:pPr>
      <w:spacing w:beforeAutospacing="1" w:afterAutospacing="1"/>
    </w:pPr>
    <w:rPr>
      <w:rFonts w:ascii="Times New Roman" w:hAnsi="Times New Roman" w:eastAsia="Times New Roman"/>
      <w:sz w:val="24"/>
      <w:szCs w:val="24"/>
      <w:lang w:eastAsia="fr-FR"/>
    </w:rPr>
  </w:style>
  <w:style w:type="paragraph" w:styleId="NoSpacing">
    <w:name w:val="No Spacing"/>
    <w:uiPriority w:val="1"/>
    <w:qFormat/>
    <w:rsid w:val="00b968e0"/>
    <w:pPr>
      <w:widowControl/>
      <w:bidi w:val="0"/>
      <w:spacing w:before="0" w:after="0"/>
      <w:jc w:val="left"/>
    </w:pPr>
    <w:rPr>
      <w:rFonts w:ascii="Calibri" w:hAnsi="Calibri" w:eastAsia="Calibri" w:cs="Times New Roman"/>
      <w:color w:val="auto"/>
      <w:kern w:val="0"/>
      <w:sz w:val="22"/>
      <w:szCs w:val="22"/>
      <w:lang w:eastAsia="en-US" w:val="fr-FR" w:bidi="ar-SA"/>
    </w:rPr>
  </w:style>
  <w:style w:type="paragraph" w:styleId="Text-rouge" w:customStyle="1">
    <w:name w:val="text-rouge"/>
    <w:basedOn w:val="Normal"/>
    <w:qFormat/>
    <w:rsid w:val="004a0b49"/>
    <w:pPr>
      <w:spacing w:beforeAutospacing="1" w:afterAutospacing="1"/>
    </w:pPr>
    <w:rPr>
      <w:rFonts w:ascii="Times New Roman" w:hAnsi="Times New Roman" w:eastAsia="Times New Roman"/>
      <w:sz w:val="24"/>
      <w:szCs w:val="24"/>
      <w:lang w:eastAsia="fr-FR"/>
    </w:rPr>
  </w:style>
  <w:style w:type="paragraph" w:styleId="BalloonText">
    <w:name w:val="Balloon Text"/>
    <w:basedOn w:val="Normal"/>
    <w:link w:val="TextedebullesCar"/>
    <w:uiPriority w:val="99"/>
    <w:semiHidden/>
    <w:unhideWhenUsed/>
    <w:qFormat/>
    <w:rsid w:val="004a0b49"/>
    <w:pPr/>
    <w:rPr>
      <w:rFonts w:ascii="Tahoma" w:hAnsi="Tahoma" w:cs="Tahoma"/>
      <w:sz w:val="16"/>
      <w:szCs w:val="16"/>
    </w:rPr>
  </w:style>
  <w:style w:type="paragraph" w:styleId="Resume" w:customStyle="1">
    <w:name w:val="resume"/>
    <w:basedOn w:val="Normal"/>
    <w:qFormat/>
    <w:rsid w:val="00ac7071"/>
    <w:pPr>
      <w:spacing w:beforeAutospacing="1" w:afterAutospacing="1"/>
    </w:pPr>
    <w:rPr>
      <w:rFonts w:ascii="Times New Roman" w:hAnsi="Times New Roman" w:eastAsia="Times New Roman"/>
      <w:sz w:val="24"/>
      <w:szCs w:val="24"/>
      <w:lang w:eastAsia="fr-FR"/>
    </w:rPr>
  </w:style>
  <w:style w:type="paragraph" w:styleId="Info" w:customStyle="1">
    <w:name w:val="info"/>
    <w:basedOn w:val="Normal"/>
    <w:qFormat/>
    <w:rsid w:val="00c6626e"/>
    <w:pPr>
      <w:spacing w:beforeAutospacing="1" w:afterAutospacing="1"/>
    </w:pPr>
    <w:rPr>
      <w:rFonts w:ascii="Times New Roman" w:hAnsi="Times New Roman" w:eastAsia="Times New Roman"/>
      <w:sz w:val="24"/>
      <w:szCs w:val="24"/>
      <w:lang w:eastAsia="fr-FR"/>
    </w:rPr>
  </w:style>
  <w:style w:type="paragraph" w:styleId="Cliche" w:customStyle="1">
    <w:name w:val="cliche"/>
    <w:basedOn w:val="Normal"/>
    <w:qFormat/>
    <w:rsid w:val="004e4d17"/>
    <w:pPr>
      <w:spacing w:beforeAutospacing="1" w:afterAutospacing="1"/>
    </w:pPr>
    <w:rPr>
      <w:rFonts w:ascii="Times New Roman" w:hAnsi="Times New Roman" w:eastAsia="Times New Roman"/>
      <w:sz w:val="24"/>
      <w:szCs w:val="24"/>
      <w:lang w:eastAsia="fr-FR"/>
    </w:rPr>
  </w:style>
  <w:style w:type="paragraph" w:styleId="Sous-titre1" w:customStyle="1">
    <w:name w:val="Sous-titre1"/>
    <w:basedOn w:val="Normal"/>
    <w:qFormat/>
    <w:rsid w:val="00cc3842"/>
    <w:pPr>
      <w:spacing w:beforeAutospacing="1" w:afterAutospacing="1"/>
    </w:pPr>
    <w:rPr>
      <w:rFonts w:ascii="Times New Roman" w:hAnsi="Times New Roman" w:eastAsia="Times New Roman"/>
      <w:sz w:val="24"/>
      <w:szCs w:val="24"/>
      <w:lang w:eastAsia="fr-FR"/>
    </w:rPr>
  </w:style>
  <w:style w:type="paragraph" w:styleId="HTMLPreformatted">
    <w:name w:val="HTML Preformatted"/>
    <w:basedOn w:val="Normal"/>
    <w:link w:val="PrformatHTMLCar"/>
    <w:uiPriority w:val="99"/>
    <w:semiHidden/>
    <w:unhideWhenUsed/>
    <w:qFormat/>
    <w:rsid w:val="00b82207"/>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alibri" w:cs="Courier New" w:eastAsiaTheme="minorHAnsi"/>
      <w:sz w:val="20"/>
      <w:szCs w:val="20"/>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af2e1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egifrance.gouv.fr/download/pdf?id=CheZuMzYMYLuAFlL2XRIbuTCvxX3FYcI_q8c2uAQ9wo" TargetMode="External"/><Relationship Id="rId3" Type="http://schemas.openxmlformats.org/officeDocument/2006/relationships/hyperlink" Target="https://www.legifrance.gouv.fr/download/pdf?id=mwmKj6rjmGxXhLJ9Vn_SnodN4nZ8creyiY9Oib5-IYk" TargetMode="External"/><Relationship Id="rId4" Type="http://schemas.openxmlformats.org/officeDocument/2006/relationships/hyperlink" Target="https://www.education.gouv.fr/bo/2024/Hebdo27/MENE2416076C" TargetMode="External"/><Relationship Id="rId5" Type="http://schemas.openxmlformats.org/officeDocument/2006/relationships/hyperlink" Target="https://www.education.gouv.fr/bo/2024/Hebdo27/MENV2415662J" TargetMode="External"/><Relationship Id="rId6" Type="http://schemas.openxmlformats.org/officeDocument/2006/relationships/hyperlink" Target="https://www.education.gouv.fr/bo/2024/Hebdo29/MENE2407449C" TargetMode="External"/><Relationship Id="rId7" Type="http://schemas.openxmlformats.org/officeDocument/2006/relationships/hyperlink" Target="https://www.education.gouv.fr/bo/2024/Hebdo30/MENE2407159C" TargetMode="External"/><Relationship Id="rId8" Type="http://schemas.openxmlformats.org/officeDocument/2006/relationships/hyperlink" Target="https://www.education.gouv.fr/bo/2024/Hebdo30/MENE2419622N" TargetMode="External"/><Relationship Id="rId9" Type="http://schemas.openxmlformats.org/officeDocument/2006/relationships/hyperlink" Target="https://www.inrs.fr/actualites/RST-178.html" TargetMode="External"/><Relationship Id="rId10" Type="http://schemas.openxmlformats.org/officeDocument/2006/relationships/hyperlink" Target="https://www.inrs.fr/actualites/bulletin-juridique-mai-2024.html" TargetMode="External"/><Relationship Id="rId11" Type="http://schemas.openxmlformats.org/officeDocument/2006/relationships/hyperlink" Target="https://www.inrs.fr/actualites/bulletin-juridique-juin-2024.html" TargetMode="External"/><Relationship Id="rId12" Type="http://schemas.openxmlformats.org/officeDocument/2006/relationships/hyperlink" Target="https://www.inrs.fr/actualites/atelier-bois.html" TargetMode="External"/><Relationship Id="rId13" Type="http://schemas.openxmlformats.org/officeDocument/2006/relationships/hyperlink" Target="https://www.inrs.fr/metiers/commerce-service/centres-de-controle-technique.html" TargetMode="External"/><Relationship Id="rId14" Type="http://schemas.openxmlformats.org/officeDocument/2006/relationships/hyperlink" Target="https://www.inrs.fr/actualites/agroalimentaire.html" TargetMode="External"/><Relationship Id="rId15" Type="http://schemas.openxmlformats.org/officeDocument/2006/relationships/hyperlink" Target="https://www.preventionbtp.fr/ressources/documentation/ouvrage/travaux-sur-cordes_SYa2UM75uKUYjzP7ZhDtPe" TargetMode="External"/><Relationship Id="rId16" Type="http://schemas.openxmlformats.org/officeDocument/2006/relationships/hyperlink" Target="https://www.preventionbtp.fr/ressources/documentation/ouvrage/travaux-sur-cordes-guide-a-l-attention-des-maitres-d-ouvrage-dans-le-domaine-des-travaux-de-protection-contre-les-risques-naturels_DqR4vJjFjQs3ADWGASuVRa" TargetMode="External"/><Relationship Id="rId17" Type="http://schemas.openxmlformats.org/officeDocument/2006/relationships/hyperlink" Target="https://www.inrs.fr/actualites/TS-861-juillet-2024.html" TargetMode="External"/><Relationship Id="rId18" Type="http://schemas.openxmlformats.org/officeDocument/2006/relationships/hyperlink" Target="https://www.inrs.fr/actualites/conseils-integration-nouvelles-technologies-assistance-physique.html" TargetMode="External"/><Relationship Id="rId19" Type="http://schemas.openxmlformats.org/officeDocument/2006/relationships/hyperlink" Target="https://www.preventionbtp.fr/actualites/reglementation/travaux-a-proximite-d-installations-electriques-un-decret-precise-les-mesures-de-prevention_9HSxooMFJkm7wzduy9yHsU" TargetMode="External"/><Relationship Id="rId20" Type="http://schemas.openxmlformats.org/officeDocument/2006/relationships/hyperlink" Target="https://www.inrs.fr/publications/bdd/eficatt/fiche.html?refINRS=EFICATT_Coqueluche" TargetMode="External"/><Relationship Id="rId21" Type="http://schemas.openxmlformats.org/officeDocument/2006/relationships/hyperlink" Target="https://www.legifrance.gouv.fr/download/pdf?id=DoHxHqNbtZqRQ4ynTkzxjZf-kKrCNlGL2eLZcYDfvps" TargetMode="External"/><Relationship Id="rId22" Type="http://schemas.openxmlformats.org/officeDocument/2006/relationships/hyperlink" Target="https://www.legifrance.gouv.fr/jorf/id/JORFTEXT000049880790" TargetMode="External"/><Relationship Id="rId23" Type="http://schemas.openxmlformats.org/officeDocument/2006/relationships/hyperlink" Target="https://www.education.gouv.fr/la-lettre-d-information-juridique-ndeg-231-juillet-2024-414618" TargetMode="Externa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Relationship Id="rId28"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BC9C7-7025-4563-8CDE-E82322E33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1622</TotalTime>
  <Application>LibreOffice/7.5.7.1.M1$Windows_X86_64 LibreOffice_project/9d4bf91ba30c991aaed3b97dd4173f7705c6b5ae</Application>
  <AppVersion>15.0000</AppVersion>
  <Pages>3</Pages>
  <Words>2360</Words>
  <Characters>13551</Characters>
  <CharactersWithSpaces>15806</CharactersWithSpaces>
  <Paragraphs>127</Paragraphs>
  <Company>Rectorat de Versailles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2024-08-06T09:52:00Z</dcterms:created>
  <dc:creator>Vincent Tiffoche</dc:creator>
  <dc:description/>
  <dc:language>fr-FR</dc:language>
  <cp:lastModifiedBy/>
  <cp:lastPrinted>2022-04-04T13:55:00Z</cp:lastPrinted>
  <dcterms:modified xsi:type="dcterms:W3CDTF">2024-08-30T12:23:34Z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